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Pr="004F0449" w:rsidRDefault="00201B39" w:rsidP="005C6E45">
      <w:pPr>
        <w:pStyle w:val="5"/>
        <w:rPr>
          <w:sz w:val="28"/>
          <w:szCs w:val="28"/>
        </w:rPr>
      </w:pPr>
      <w:r w:rsidRPr="004F0449">
        <w:rPr>
          <w:sz w:val="28"/>
          <w:szCs w:val="28"/>
          <w:lang w:val="en-US"/>
        </w:rPr>
        <w:t>VIII</w:t>
      </w:r>
      <w:r w:rsidRPr="004F0449">
        <w:rPr>
          <w:sz w:val="28"/>
          <w:szCs w:val="28"/>
        </w:rPr>
        <w:t xml:space="preserve"> скликання</w:t>
      </w:r>
    </w:p>
    <w:p w:rsidR="00201B39" w:rsidRPr="003474FF" w:rsidRDefault="00201B39" w:rsidP="005C6E45">
      <w:pPr>
        <w:rPr>
          <w:color w:val="FF0000"/>
          <w:lang w:val="uk-UA"/>
        </w:rPr>
      </w:pPr>
    </w:p>
    <w:p w:rsidR="00543F65" w:rsidRDefault="00543F65" w:rsidP="005C6E45">
      <w:pPr>
        <w:rPr>
          <w:lang w:val="uk-UA"/>
        </w:rPr>
      </w:pPr>
    </w:p>
    <w:p w:rsidR="00201B39" w:rsidRDefault="00543F6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B39">
        <w:rPr>
          <w:sz w:val="28"/>
          <w:szCs w:val="28"/>
        </w:rPr>
        <w:t xml:space="preserve">Р І Ш Е Н </w:t>
      </w:r>
      <w:proofErr w:type="spellStart"/>
      <w:r w:rsidR="00201B39">
        <w:rPr>
          <w:sz w:val="28"/>
          <w:szCs w:val="28"/>
        </w:rPr>
        <w:t>Н</w:t>
      </w:r>
      <w:proofErr w:type="spellEnd"/>
      <w:r w:rsidR="00201B39">
        <w:rPr>
          <w:sz w:val="28"/>
          <w:szCs w:val="28"/>
        </w:rPr>
        <w:t xml:space="preserve"> Я</w:t>
      </w:r>
    </w:p>
    <w:p w:rsidR="004F0449" w:rsidRPr="004F0449" w:rsidRDefault="004F0449" w:rsidP="004F0449">
      <w:pPr>
        <w:rPr>
          <w:lang w:val="uk-UA"/>
        </w:rPr>
      </w:pPr>
    </w:p>
    <w:p w:rsidR="004F0449" w:rsidRDefault="00F46939" w:rsidP="00043DF1">
      <w:pPr>
        <w:rPr>
          <w:sz w:val="28"/>
          <w:szCs w:val="28"/>
          <w:lang w:val="uk-UA"/>
        </w:rPr>
      </w:pPr>
      <w:r>
        <w:rPr>
          <w:lang w:val="uk-UA"/>
        </w:rPr>
        <w:t>2</w:t>
      </w:r>
      <w:r w:rsidR="00043DF1">
        <w:rPr>
          <w:lang w:val="uk-UA"/>
        </w:rPr>
        <w:t>7</w:t>
      </w:r>
      <w:r>
        <w:rPr>
          <w:lang w:val="uk-UA"/>
        </w:rPr>
        <w:t>.</w:t>
      </w:r>
      <w:r w:rsidR="003474FF" w:rsidRPr="004F04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3474FF" w:rsidRPr="004F0449">
        <w:rPr>
          <w:sz w:val="28"/>
          <w:szCs w:val="28"/>
          <w:lang w:val="uk-UA"/>
        </w:rPr>
        <w:t xml:space="preserve">.2022               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№ </w:t>
      </w:r>
      <w:r w:rsidR="00043DF1">
        <w:rPr>
          <w:sz w:val="28"/>
          <w:szCs w:val="28"/>
          <w:lang w:val="uk-UA"/>
        </w:rPr>
        <w:t>1385-31-07</w:t>
      </w:r>
    </w:p>
    <w:p w:rsidR="003474FF" w:rsidRPr="003474FF" w:rsidRDefault="003474FF" w:rsidP="004F0449">
      <w:pPr>
        <w:pStyle w:val="Standard"/>
        <w:tabs>
          <w:tab w:val="left" w:pos="4104"/>
          <w:tab w:val="left" w:pos="4260"/>
        </w:tabs>
        <w:jc w:val="center"/>
        <w:rPr>
          <w:color w:val="000000"/>
          <w:sz w:val="28"/>
          <w:szCs w:val="28"/>
          <w:lang w:val="uk-UA"/>
        </w:rPr>
      </w:pPr>
      <w:r w:rsidRPr="003474FF">
        <w:rPr>
          <w:color w:val="000000"/>
          <w:sz w:val="28"/>
          <w:szCs w:val="28"/>
          <w:lang w:val="uk-UA"/>
        </w:rPr>
        <w:t>Про затвердження</w:t>
      </w:r>
      <w:r w:rsidR="00133483">
        <w:rPr>
          <w:color w:val="000000"/>
          <w:sz w:val="28"/>
          <w:szCs w:val="28"/>
          <w:lang w:val="uk-UA"/>
        </w:rPr>
        <w:t xml:space="preserve"> </w:t>
      </w:r>
      <w:r w:rsidRPr="003474FF">
        <w:rPr>
          <w:color w:val="000000"/>
          <w:sz w:val="28"/>
          <w:szCs w:val="28"/>
          <w:lang w:val="uk-UA"/>
        </w:rPr>
        <w:t>ліквідаційного балансу</w:t>
      </w:r>
    </w:p>
    <w:p w:rsidR="003474FF" w:rsidRDefault="00F46939" w:rsidP="00F46939">
      <w:pPr>
        <w:pStyle w:val="Standard"/>
        <w:tabs>
          <w:tab w:val="left" w:pos="4111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комунальної установи «Центр професійного розвитку педагогічних працівників Баришівської селищної ради»</w:t>
      </w:r>
    </w:p>
    <w:p w:rsidR="00F46939" w:rsidRDefault="00F46939" w:rsidP="00F46939">
      <w:pPr>
        <w:pStyle w:val="Standard"/>
        <w:tabs>
          <w:tab w:val="left" w:pos="4111"/>
        </w:tabs>
        <w:jc w:val="center"/>
        <w:rPr>
          <w:b/>
          <w:color w:val="000000"/>
          <w:sz w:val="28"/>
          <w:szCs w:val="28"/>
          <w:lang w:val="uk-UA"/>
        </w:rPr>
      </w:pPr>
    </w:p>
    <w:p w:rsidR="003474FF" w:rsidRDefault="003474FF" w:rsidP="003474FF">
      <w:pPr>
        <w:pStyle w:val="rvps18"/>
        <w:tabs>
          <w:tab w:val="left" w:pos="528"/>
        </w:tabs>
        <w:spacing w:before="0" w:after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 пункту 30 частини 1 статті 26 Закону України  </w:t>
      </w:r>
      <w:r w:rsidR="00392F2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92F2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104, 110, 111 Цивільного кодексу України, статті 66 Закону України  </w:t>
      </w:r>
      <w:r w:rsidR="00392F2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освіту</w:t>
      </w:r>
      <w:r w:rsidR="00392F2B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частин</w:t>
      </w:r>
      <w:r w:rsidR="00392F2B">
        <w:rPr>
          <w:color w:val="000000"/>
          <w:sz w:val="28"/>
          <w:szCs w:val="28"/>
          <w:lang w:val="uk-UA"/>
        </w:rPr>
        <w:t>и 13 статті 17 Закону України  «</w:t>
      </w:r>
      <w:r>
        <w:rPr>
          <w:color w:val="000000"/>
          <w:sz w:val="28"/>
          <w:szCs w:val="28"/>
          <w:lang w:val="uk-UA"/>
        </w:rPr>
        <w:t>Про державну реєстрацію юридичних осіб, фізичних осіб-підпр</w:t>
      </w:r>
      <w:r w:rsidR="00392F2B">
        <w:rPr>
          <w:color w:val="000000"/>
          <w:sz w:val="28"/>
          <w:szCs w:val="28"/>
          <w:lang w:val="uk-UA"/>
        </w:rPr>
        <w:t>иємців та громадських формувань»</w:t>
      </w:r>
      <w:r>
        <w:rPr>
          <w:color w:val="000000"/>
          <w:sz w:val="28"/>
          <w:szCs w:val="28"/>
          <w:lang w:val="uk-UA"/>
        </w:rPr>
        <w:t>, рішення Баришівської селищної р</w:t>
      </w:r>
      <w:r w:rsidR="00392F2B">
        <w:rPr>
          <w:color w:val="000000"/>
          <w:sz w:val="28"/>
          <w:szCs w:val="28"/>
          <w:lang w:val="uk-UA"/>
        </w:rPr>
        <w:t>ади від 22.09.2022 №1316-28-08 «</w:t>
      </w:r>
      <w:r>
        <w:rPr>
          <w:color w:val="000000"/>
          <w:sz w:val="28"/>
          <w:szCs w:val="28"/>
          <w:lang w:val="uk-UA"/>
        </w:rPr>
        <w:t>Про п</w:t>
      </w:r>
      <w:r w:rsidR="00392F2B">
        <w:rPr>
          <w:color w:val="000000"/>
          <w:sz w:val="28"/>
          <w:szCs w:val="28"/>
          <w:lang w:val="uk-UA"/>
        </w:rPr>
        <w:t xml:space="preserve">рипинення комунальної установи </w:t>
      </w:r>
      <w:r>
        <w:rPr>
          <w:color w:val="000000"/>
          <w:sz w:val="28"/>
          <w:szCs w:val="28"/>
          <w:lang w:val="uk-UA"/>
        </w:rPr>
        <w:t>Центр професійного розвитку педагогічних працівників Баришівської селищної ради шляхом ліквідації</w:t>
      </w:r>
      <w:r w:rsidR="00392F2B">
        <w:rPr>
          <w:color w:val="000000"/>
          <w:sz w:val="28"/>
          <w:szCs w:val="28"/>
          <w:lang w:val="uk-UA"/>
        </w:rPr>
        <w:t>»</w:t>
      </w:r>
      <w:r w:rsidR="00F46939">
        <w:rPr>
          <w:sz w:val="28"/>
          <w:szCs w:val="28"/>
          <w:lang w:val="uk-UA"/>
        </w:rPr>
        <w:t>, селищна рада</w:t>
      </w:r>
    </w:p>
    <w:p w:rsidR="003474FF" w:rsidRDefault="003474FF" w:rsidP="003474FF">
      <w:pPr>
        <w:pStyle w:val="Standard"/>
        <w:jc w:val="both"/>
        <w:rPr>
          <w:sz w:val="28"/>
          <w:szCs w:val="28"/>
          <w:lang w:val="uk-UA"/>
        </w:rPr>
      </w:pPr>
      <w:bookmarkStart w:id="0" w:name="n4"/>
      <w:bookmarkEnd w:id="0"/>
    </w:p>
    <w:p w:rsidR="003474FF" w:rsidRDefault="00147415" w:rsidP="003474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F46939">
        <w:rPr>
          <w:sz w:val="28"/>
          <w:szCs w:val="28"/>
          <w:lang w:val="uk-UA"/>
        </w:rPr>
        <w:t>в и р і ш и л а</w:t>
      </w:r>
      <w:r w:rsidR="003474FF">
        <w:rPr>
          <w:sz w:val="28"/>
          <w:szCs w:val="28"/>
          <w:lang w:val="uk-UA"/>
        </w:rPr>
        <w:t>:</w:t>
      </w:r>
    </w:p>
    <w:p w:rsidR="003474FF" w:rsidRDefault="003474FF" w:rsidP="003474FF">
      <w:pPr>
        <w:pStyle w:val="Standard"/>
        <w:jc w:val="both"/>
        <w:rPr>
          <w:sz w:val="28"/>
          <w:szCs w:val="28"/>
          <w:lang w:val="uk-UA"/>
        </w:rPr>
      </w:pPr>
    </w:p>
    <w:p w:rsidR="003474FF" w:rsidRDefault="003474FF" w:rsidP="003474FF">
      <w:pPr>
        <w:pStyle w:val="Standard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Затвердити ліквідаційн</w:t>
      </w:r>
      <w:r w:rsidR="00392F2B">
        <w:rPr>
          <w:color w:val="000000"/>
          <w:sz w:val="28"/>
          <w:szCs w:val="28"/>
          <w:lang w:val="uk-UA"/>
        </w:rPr>
        <w:t>ий баланс комунальної установи «</w:t>
      </w:r>
      <w:r>
        <w:rPr>
          <w:color w:val="000000"/>
          <w:sz w:val="28"/>
          <w:szCs w:val="28"/>
          <w:lang w:val="uk-UA"/>
        </w:rPr>
        <w:t xml:space="preserve">Центр професійного розвитку педагогічних </w:t>
      </w:r>
      <w:r w:rsidR="00147415">
        <w:rPr>
          <w:color w:val="000000"/>
          <w:sz w:val="28"/>
          <w:szCs w:val="28"/>
          <w:lang w:val="uk-UA"/>
        </w:rPr>
        <w:t>працівн</w:t>
      </w:r>
      <w:r w:rsidR="00392F2B">
        <w:rPr>
          <w:color w:val="000000"/>
          <w:sz w:val="28"/>
          <w:szCs w:val="28"/>
          <w:lang w:val="uk-UA"/>
        </w:rPr>
        <w:t>иків Баришівської селищної ради»</w:t>
      </w:r>
      <w:r w:rsidR="00147415">
        <w:rPr>
          <w:color w:val="000000"/>
          <w:sz w:val="28"/>
          <w:szCs w:val="28"/>
          <w:lang w:val="uk-UA"/>
        </w:rPr>
        <w:t xml:space="preserve"> (ідентифікаційний код 20620331</w:t>
      </w:r>
      <w:r>
        <w:rPr>
          <w:color w:val="000000"/>
          <w:sz w:val="28"/>
          <w:szCs w:val="28"/>
          <w:lang w:val="uk-UA"/>
        </w:rPr>
        <w:t>)</w:t>
      </w:r>
    </w:p>
    <w:p w:rsidR="003474FF" w:rsidRPr="00147415" w:rsidRDefault="003474FF" w:rsidP="003474FF">
      <w:pPr>
        <w:pStyle w:val="Standard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147415">
        <w:rPr>
          <w:sz w:val="28"/>
          <w:szCs w:val="28"/>
          <w:lang w:val="uk-UA"/>
        </w:rPr>
        <w:t>. Голові ліквідаційної комісії</w:t>
      </w:r>
      <w:r w:rsidR="00381D9F">
        <w:rPr>
          <w:sz w:val="28"/>
          <w:szCs w:val="28"/>
          <w:lang w:val="uk-UA"/>
        </w:rPr>
        <w:t xml:space="preserve"> </w:t>
      </w:r>
      <w:r w:rsidRPr="00147415">
        <w:rPr>
          <w:sz w:val="28"/>
          <w:szCs w:val="28"/>
          <w:lang w:val="uk-UA"/>
        </w:rPr>
        <w:t xml:space="preserve"> </w:t>
      </w:r>
      <w:r w:rsidR="00392F2B">
        <w:rPr>
          <w:color w:val="000000"/>
          <w:sz w:val="28"/>
          <w:szCs w:val="28"/>
          <w:lang w:val="uk-UA"/>
        </w:rPr>
        <w:t>комунальної установи «</w:t>
      </w:r>
      <w:r>
        <w:rPr>
          <w:color w:val="000000"/>
          <w:sz w:val="28"/>
          <w:szCs w:val="28"/>
          <w:lang w:val="uk-UA"/>
        </w:rPr>
        <w:t>Центр професійного розвитку педагогічних пра</w:t>
      </w:r>
      <w:r w:rsidR="00194122">
        <w:rPr>
          <w:color w:val="000000"/>
          <w:sz w:val="28"/>
          <w:szCs w:val="28"/>
          <w:lang w:val="uk-UA"/>
        </w:rPr>
        <w:t>цівників Баришівської селищної ради</w:t>
      </w:r>
      <w:r w:rsidR="00392F2B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194122">
        <w:rPr>
          <w:sz w:val="28"/>
          <w:szCs w:val="28"/>
          <w:lang w:val="uk-UA"/>
        </w:rPr>
        <w:t>в особі Щерби Тетяни Валентинівни</w:t>
      </w:r>
      <w:r w:rsidR="00194122" w:rsidRPr="00147415">
        <w:rPr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 xml:space="preserve"> подати  державному реєстратору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документи, передбачені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чинним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законодавством,  для  проведення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державної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реєстрації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припинення</w:t>
      </w:r>
      <w:r w:rsidR="00194122">
        <w:rPr>
          <w:color w:val="000000"/>
          <w:sz w:val="28"/>
          <w:szCs w:val="28"/>
          <w:lang w:val="uk-UA"/>
        </w:rPr>
        <w:t xml:space="preserve"> </w:t>
      </w:r>
      <w:r w:rsidRPr="00147415">
        <w:rPr>
          <w:color w:val="000000"/>
          <w:sz w:val="28"/>
          <w:szCs w:val="28"/>
          <w:lang w:val="uk-UA"/>
        </w:rPr>
        <w:t>юридичної особи в установлений законом строк</w:t>
      </w:r>
      <w:r w:rsidRPr="00147415">
        <w:rPr>
          <w:sz w:val="28"/>
          <w:szCs w:val="28"/>
          <w:lang w:val="uk-UA"/>
        </w:rPr>
        <w:t>.</w:t>
      </w:r>
    </w:p>
    <w:p w:rsidR="003474FF" w:rsidRDefault="003474FF" w:rsidP="003474FF">
      <w:pPr>
        <w:pStyle w:val="Standard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 комісію  з питань освіти, культури, молоді та спорту, медицини, туризму</w:t>
      </w:r>
      <w:r w:rsidR="00194122">
        <w:rPr>
          <w:sz w:val="28"/>
          <w:szCs w:val="28"/>
          <w:lang w:val="uk-UA"/>
        </w:rPr>
        <w:t>, соціального захисту насе</w:t>
      </w:r>
      <w:r w:rsidR="008B37C0">
        <w:rPr>
          <w:sz w:val="28"/>
          <w:szCs w:val="28"/>
          <w:lang w:val="uk-UA"/>
        </w:rPr>
        <w:t>лення та постійну комісію з питань законності і правопорядку, комунальної власності, транспорту та зв’язку</w:t>
      </w:r>
      <w:r w:rsidR="00194122">
        <w:rPr>
          <w:sz w:val="28"/>
          <w:szCs w:val="28"/>
          <w:lang w:val="uk-UA"/>
        </w:rPr>
        <w:t>.</w:t>
      </w:r>
    </w:p>
    <w:p w:rsidR="003474FF" w:rsidRDefault="003474FF" w:rsidP="003474FF">
      <w:pPr>
        <w:pStyle w:val="Standard"/>
        <w:jc w:val="both"/>
        <w:rPr>
          <w:sz w:val="28"/>
          <w:szCs w:val="28"/>
          <w:lang w:val="uk-UA"/>
        </w:rPr>
      </w:pPr>
    </w:p>
    <w:p w:rsidR="003474FF" w:rsidRDefault="00043DF1" w:rsidP="003474FF">
      <w:pPr>
        <w:pStyle w:val="Standard"/>
        <w:shd w:val="clear" w:color="auto" w:fill="FFFFFF"/>
        <w:jc w:val="both"/>
        <w:rPr>
          <w:sz w:val="28"/>
          <w:szCs w:val="28"/>
          <w:lang w:val="uk-UA"/>
        </w:rPr>
        <w:sectPr w:rsidR="003474FF">
          <w:pgSz w:w="11906" w:h="16838"/>
          <w:pgMar w:top="1134" w:right="567" w:bottom="1134" w:left="1701" w:header="0" w:footer="0" w:gutter="0"/>
          <w:cols w:space="720"/>
          <w:formProt w:val="0"/>
          <w:docGrid w:linePitch="299" w:charSpace="4096"/>
        </w:sectPr>
      </w:pPr>
      <w:r>
        <w:rPr>
          <w:sz w:val="28"/>
          <w:szCs w:val="28"/>
          <w:lang w:val="uk-UA"/>
        </w:rPr>
        <w:t>Секретар ради</w:t>
      </w:r>
      <w:r w:rsidR="007B4E62">
        <w:rPr>
          <w:sz w:val="28"/>
          <w:szCs w:val="28"/>
          <w:lang w:val="uk-UA"/>
        </w:rPr>
        <w:t xml:space="preserve">           </w:t>
      </w:r>
      <w:r w:rsidR="00347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ІЛЬЧЕНКО</w:t>
      </w:r>
      <w:r w:rsidR="003474FF">
        <w:rPr>
          <w:sz w:val="28"/>
          <w:szCs w:val="28"/>
          <w:lang w:val="uk-UA"/>
        </w:rPr>
        <w:t xml:space="preserve">                                               </w:t>
      </w:r>
      <w:r w:rsidR="00194122">
        <w:rPr>
          <w:sz w:val="28"/>
          <w:szCs w:val="28"/>
          <w:lang w:val="uk-UA"/>
        </w:rPr>
        <w:t xml:space="preserve">              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482"/>
        <w:gridCol w:w="1824"/>
        <w:gridCol w:w="3270"/>
      </w:tblGrid>
      <w:tr w:rsidR="00392F2B" w:rsidRPr="002E123A" w:rsidTr="00410D61">
        <w:tc>
          <w:tcPr>
            <w:tcW w:w="9571" w:type="dxa"/>
            <w:gridSpan w:val="3"/>
          </w:tcPr>
          <w:p w:rsidR="00392F2B" w:rsidRPr="002E123A" w:rsidRDefault="00392F2B" w:rsidP="00410D61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F2B" w:rsidRPr="002E123A" w:rsidTr="00410D61">
        <w:tc>
          <w:tcPr>
            <w:tcW w:w="4480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F2B" w:rsidRPr="002E123A" w:rsidTr="00410D61">
        <w:tc>
          <w:tcPr>
            <w:tcW w:w="4480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392F2B" w:rsidRPr="002E123A" w:rsidRDefault="00392F2B" w:rsidP="00410D61">
            <w:pPr>
              <w:widowControl w:val="0"/>
              <w:suppressAutoHyphens/>
              <w:rPr>
                <w:sz w:val="28"/>
                <w:szCs w:val="28"/>
                <w:lang w:val="uk-UA"/>
              </w:rPr>
            </w:pPr>
          </w:p>
        </w:tc>
      </w:tr>
      <w:tr w:rsidR="00392F2B" w:rsidRPr="002E123A" w:rsidTr="00410D61">
        <w:tc>
          <w:tcPr>
            <w:tcW w:w="4480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F2B" w:rsidRPr="002E123A" w:rsidTr="00410D61">
        <w:trPr>
          <w:trHeight w:val="1262"/>
        </w:trPr>
        <w:tc>
          <w:tcPr>
            <w:tcW w:w="4480" w:type="dxa"/>
          </w:tcPr>
          <w:p w:rsidR="00392F2B" w:rsidRPr="002E123A" w:rsidRDefault="00392F2B" w:rsidP="00410D61">
            <w:pPr>
              <w:widowControl w:val="0"/>
              <w:suppressAutoHyphens/>
              <w:rPr>
                <w:sz w:val="32"/>
                <w:szCs w:val="32"/>
                <w:lang w:val="uk-UA"/>
              </w:rPr>
            </w:pPr>
          </w:p>
        </w:tc>
        <w:tc>
          <w:tcPr>
            <w:tcW w:w="1823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:rsidR="00392F2B" w:rsidRPr="002E123A" w:rsidRDefault="00392F2B" w:rsidP="00410D61">
            <w:pPr>
              <w:widowControl w:val="0"/>
              <w:tabs>
                <w:tab w:val="left" w:pos="6946"/>
                <w:tab w:val="left" w:pos="7088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bookmarkStart w:id="1" w:name="_GoBack3"/>
            <w:bookmarkEnd w:id="1"/>
          </w:p>
        </w:tc>
      </w:tr>
    </w:tbl>
    <w:p w:rsidR="003474FF" w:rsidRDefault="003474FF" w:rsidP="003474FF">
      <w:pPr>
        <w:pStyle w:val="Standard"/>
        <w:shd w:val="clear" w:color="auto" w:fill="FFFFFF"/>
        <w:jc w:val="both"/>
        <w:rPr>
          <w:sz w:val="28"/>
          <w:szCs w:val="28"/>
          <w:lang w:val="uk-UA"/>
        </w:rPr>
      </w:pPr>
    </w:p>
    <w:p w:rsidR="00392F2B" w:rsidRDefault="007B4E62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F46939" w:rsidRDefault="00F46939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F46939" w:rsidRDefault="00F46939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F46939" w:rsidRDefault="00F46939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F46939" w:rsidRDefault="00F46939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F46939" w:rsidRDefault="00F46939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F46939" w:rsidRDefault="00F46939" w:rsidP="003474FF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Pr="00153A90" w:rsidRDefault="00392F2B" w:rsidP="00392F2B">
      <w:pPr>
        <w:tabs>
          <w:tab w:val="left" w:pos="10490"/>
        </w:tabs>
        <w:ind w:left="5670"/>
        <w:rPr>
          <w:bCs/>
          <w:sz w:val="28"/>
          <w:szCs w:val="28"/>
          <w:lang w:val="uk-UA"/>
        </w:rPr>
      </w:pPr>
      <w:r w:rsidRPr="00153A90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</w:t>
      </w:r>
    </w:p>
    <w:p w:rsidR="00392F2B" w:rsidRPr="00153A90" w:rsidRDefault="00392F2B" w:rsidP="00392F2B">
      <w:pPr>
        <w:suppressLineNumbers/>
        <w:tabs>
          <w:tab w:val="left" w:pos="993"/>
          <w:tab w:val="right" w:pos="9720"/>
          <w:tab w:val="left" w:pos="10490"/>
        </w:tabs>
        <w:ind w:left="5670"/>
        <w:rPr>
          <w:sz w:val="28"/>
          <w:szCs w:val="28"/>
          <w:lang w:val="uk-UA"/>
        </w:rPr>
      </w:pPr>
      <w:r w:rsidRPr="00153A90">
        <w:rPr>
          <w:bCs/>
          <w:sz w:val="28"/>
          <w:szCs w:val="28"/>
          <w:lang w:val="uk-UA"/>
        </w:rPr>
        <w:t>ЗАТВЕРДЖЕНО</w:t>
      </w:r>
    </w:p>
    <w:p w:rsidR="00392F2B" w:rsidRPr="00153A90" w:rsidRDefault="00392F2B" w:rsidP="00392F2B">
      <w:pPr>
        <w:tabs>
          <w:tab w:val="left" w:pos="993"/>
          <w:tab w:val="right" w:pos="9720"/>
          <w:tab w:val="left" w:pos="10490"/>
        </w:tabs>
        <w:ind w:left="5670"/>
        <w:rPr>
          <w:sz w:val="28"/>
          <w:szCs w:val="28"/>
          <w:lang w:val="uk-UA"/>
        </w:rPr>
      </w:pPr>
      <w:r w:rsidRPr="00153A90">
        <w:rPr>
          <w:sz w:val="28"/>
          <w:szCs w:val="28"/>
          <w:lang w:val="uk-UA"/>
        </w:rPr>
        <w:t xml:space="preserve">рішенням сесії  </w:t>
      </w:r>
    </w:p>
    <w:p w:rsidR="00392F2B" w:rsidRPr="00153A90" w:rsidRDefault="00392F2B" w:rsidP="00392F2B">
      <w:pPr>
        <w:tabs>
          <w:tab w:val="left" w:pos="993"/>
          <w:tab w:val="right" w:pos="9720"/>
          <w:tab w:val="left" w:pos="10490"/>
        </w:tabs>
        <w:ind w:left="5670"/>
        <w:rPr>
          <w:sz w:val="28"/>
          <w:szCs w:val="28"/>
          <w:lang w:val="uk-UA"/>
        </w:rPr>
      </w:pPr>
      <w:r w:rsidRPr="00153A90">
        <w:rPr>
          <w:sz w:val="28"/>
          <w:szCs w:val="28"/>
          <w:lang w:val="uk-UA"/>
        </w:rPr>
        <w:t xml:space="preserve">Баришівської селищної  ради  </w:t>
      </w:r>
    </w:p>
    <w:p w:rsidR="00392F2B" w:rsidRPr="00153A90" w:rsidRDefault="00F46939" w:rsidP="00392F2B">
      <w:pPr>
        <w:tabs>
          <w:tab w:val="left" w:pos="993"/>
          <w:tab w:val="right" w:pos="9720"/>
          <w:tab w:val="left" w:pos="10490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043DF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.12.2022</w:t>
      </w:r>
      <w:r w:rsidR="00043DF1">
        <w:rPr>
          <w:sz w:val="28"/>
          <w:szCs w:val="28"/>
          <w:lang w:val="uk-UA"/>
        </w:rPr>
        <w:t xml:space="preserve"> № 1385-31-08</w:t>
      </w:r>
      <w:bookmarkStart w:id="2" w:name="_GoBack"/>
      <w:bookmarkEnd w:id="2"/>
    </w:p>
    <w:p w:rsidR="003474FF" w:rsidRDefault="003474FF" w:rsidP="00392F2B">
      <w:pPr>
        <w:pStyle w:val="Standard"/>
        <w:tabs>
          <w:tab w:val="left" w:pos="5670"/>
          <w:tab w:val="left" w:pos="5954"/>
        </w:tabs>
        <w:spacing w:line="360" w:lineRule="auto"/>
        <w:ind w:right="47"/>
        <w:rPr>
          <w:sz w:val="28"/>
          <w:szCs w:val="28"/>
          <w:lang w:val="uk-UA"/>
        </w:rPr>
      </w:pPr>
    </w:p>
    <w:p w:rsidR="00392F2B" w:rsidRDefault="00392F2B" w:rsidP="00392F2B">
      <w:pPr>
        <w:pStyle w:val="Standard"/>
        <w:ind w:right="47"/>
        <w:rPr>
          <w:szCs w:val="28"/>
          <w:lang w:val="uk-UA"/>
        </w:rPr>
      </w:pPr>
    </w:p>
    <w:tbl>
      <w:tblPr>
        <w:tblW w:w="9669" w:type="dxa"/>
        <w:tblInd w:w="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988"/>
        <w:gridCol w:w="80"/>
        <w:gridCol w:w="513"/>
        <w:gridCol w:w="512"/>
        <w:gridCol w:w="501"/>
        <w:gridCol w:w="513"/>
        <w:gridCol w:w="516"/>
        <w:gridCol w:w="512"/>
        <w:gridCol w:w="363"/>
        <w:gridCol w:w="153"/>
        <w:gridCol w:w="510"/>
        <w:gridCol w:w="891"/>
        <w:gridCol w:w="53"/>
        <w:gridCol w:w="80"/>
        <w:gridCol w:w="1283"/>
        <w:gridCol w:w="129"/>
        <w:gridCol w:w="610"/>
        <w:gridCol w:w="609"/>
        <w:gridCol w:w="207"/>
        <w:gridCol w:w="130"/>
        <w:gridCol w:w="40"/>
      </w:tblGrid>
      <w:tr w:rsidR="003474FF" w:rsidTr="00AA47C4">
        <w:trPr>
          <w:trHeight w:val="255"/>
        </w:trPr>
        <w:tc>
          <w:tcPr>
            <w:tcW w:w="9499" w:type="dxa"/>
            <w:gridSpan w:val="20"/>
            <w:vAlign w:val="bottom"/>
          </w:tcPr>
          <w:p w:rsidR="003474FF" w:rsidRDefault="003474FF" w:rsidP="00AA47C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Ліквідаційний</w:t>
            </w:r>
            <w:proofErr w:type="spellEnd"/>
            <w:r>
              <w:rPr>
                <w:sz w:val="28"/>
                <w:szCs w:val="28"/>
              </w:rPr>
              <w:t xml:space="preserve"> баланс</w:t>
            </w:r>
          </w:p>
        </w:tc>
        <w:tc>
          <w:tcPr>
            <w:tcW w:w="130" w:type="dxa"/>
            <w:tcMar>
              <w:left w:w="10" w:type="dxa"/>
              <w:right w:w="10" w:type="dxa"/>
            </w:tcMar>
          </w:tcPr>
          <w:p w:rsidR="003474FF" w:rsidRDefault="003474FF" w:rsidP="00AA47C4"/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474FF" w:rsidRDefault="003474FF" w:rsidP="00AA47C4"/>
        </w:tc>
      </w:tr>
      <w:tr w:rsidR="003474FF" w:rsidTr="00AA47C4">
        <w:trPr>
          <w:trHeight w:val="255"/>
        </w:trPr>
        <w:tc>
          <w:tcPr>
            <w:tcW w:w="9499" w:type="dxa"/>
            <w:gridSpan w:val="20"/>
            <w:vAlign w:val="bottom"/>
          </w:tcPr>
          <w:p w:rsidR="003474FF" w:rsidRDefault="003474FF" w:rsidP="007B4E62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станом на </w:t>
            </w:r>
            <w:r w:rsidR="007B4E62">
              <w:rPr>
                <w:sz w:val="28"/>
                <w:szCs w:val="28"/>
                <w:lang w:val="uk-UA"/>
              </w:rPr>
              <w:t xml:space="preserve">01 листопада </w:t>
            </w:r>
            <w:r>
              <w:rPr>
                <w:sz w:val="28"/>
                <w:szCs w:val="28"/>
              </w:rPr>
              <w:t xml:space="preserve"> 2022 року</w:t>
            </w:r>
          </w:p>
        </w:tc>
        <w:tc>
          <w:tcPr>
            <w:tcW w:w="130" w:type="dxa"/>
            <w:tcMar>
              <w:left w:w="10" w:type="dxa"/>
              <w:right w:w="10" w:type="dxa"/>
            </w:tcMar>
          </w:tcPr>
          <w:p w:rsidR="003474FF" w:rsidRDefault="003474FF" w:rsidP="00AA47C4"/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474FF" w:rsidRDefault="003474FF" w:rsidP="00AA47C4"/>
        </w:tc>
      </w:tr>
      <w:tr w:rsidR="003474FF" w:rsidTr="00AA47C4">
        <w:trPr>
          <w:trHeight w:val="105"/>
        </w:trPr>
        <w:tc>
          <w:tcPr>
            <w:tcW w:w="476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988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80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3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2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01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3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6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2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6" w:type="dxa"/>
            <w:gridSpan w:val="2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510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944" w:type="dxa"/>
            <w:gridSpan w:val="2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80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1412" w:type="dxa"/>
            <w:gridSpan w:val="2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610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609" w:type="dxa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337" w:type="dxa"/>
            <w:gridSpan w:val="2"/>
            <w:vAlign w:val="bottom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474FF" w:rsidRDefault="003474FF" w:rsidP="00AA47C4"/>
        </w:tc>
      </w:tr>
      <w:tr w:rsidR="003474FF" w:rsidTr="00AA47C4">
        <w:trPr>
          <w:trHeight w:val="5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Актив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Код рядка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 xml:space="preserve">На початок </w:t>
            </w:r>
            <w:proofErr w:type="spellStart"/>
            <w:r>
              <w:t>звітногоперіоду</w:t>
            </w:r>
            <w:proofErr w:type="spellEnd"/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 xml:space="preserve">На </w:t>
            </w:r>
            <w:proofErr w:type="spellStart"/>
            <w:r>
              <w:t>кінецьзвітногоперіоду</w:t>
            </w:r>
            <w:proofErr w:type="spellEnd"/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4</w:t>
            </w:r>
          </w:p>
        </w:tc>
      </w:tr>
      <w:tr w:rsidR="003474FF" w:rsidTr="00AA47C4">
        <w:trPr>
          <w:trHeight w:val="24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Необоротніактиви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Нематеріальніактиви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залишковавартість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первіснавартість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011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накопиченаамортизація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012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Незавершенебудівництво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Основнізасоби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залишковавартість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первіснавартість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031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знос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032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1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Довгостроковібіологічніактиви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1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>справедлива (</w:t>
            </w:r>
            <w:proofErr w:type="spellStart"/>
            <w:r>
              <w:t>залишкова</w:t>
            </w:r>
            <w:proofErr w:type="spellEnd"/>
            <w:r>
              <w:t xml:space="preserve">) </w:t>
            </w:r>
            <w:proofErr w:type="spellStart"/>
            <w:r>
              <w:t>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035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1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первіснавартість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036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1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накопиченаамортизація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037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Довгостроковіфінансовіінвестиції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якіобліковуються</w:t>
            </w:r>
            <w:proofErr w:type="spellEnd"/>
            <w:r>
              <w:t xml:space="preserve"> за методом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капіталііншихпідприємств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іншіфінансовіінвестиції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045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Довгостроковадебіторськазаборгованість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>Справедлива (</w:t>
            </w:r>
            <w:proofErr w:type="spellStart"/>
            <w:r>
              <w:t>залишкова</w:t>
            </w:r>
            <w:proofErr w:type="spellEnd"/>
            <w:r>
              <w:t xml:space="preserve">) </w:t>
            </w:r>
            <w:proofErr w:type="spellStart"/>
            <w:r>
              <w:t>вартістьінвестиційноїнерухомості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055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Первіснавартістьінвестиційноїнерухомості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056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Зносінвестиційноїнерухомості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057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Відстроченіподатковіактиви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060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Гудвіл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065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Іншінеоборотніактиви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4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розділом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080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4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Оборотніактиви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Виробничі</w:t>
            </w:r>
            <w:proofErr w:type="spellEnd"/>
            <w:r>
              <w:t xml:space="preserve"> запаси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Поточнібіологічніактиви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Незавершеневиробництво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Готова </w:t>
            </w:r>
            <w:proofErr w:type="spellStart"/>
            <w:r>
              <w:t>продукція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Товари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1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Векселіодержані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Дебіторськазаборгованість</w:t>
            </w:r>
            <w:proofErr w:type="spellEnd"/>
            <w:r>
              <w:t xml:space="preserve"> за </w:t>
            </w: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послуги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чистареалізаційнавартість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160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первіснавартість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161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резерв </w:t>
            </w:r>
            <w:proofErr w:type="spellStart"/>
            <w:r>
              <w:t>сумнівнихборгів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162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Дебіторськазаборгованість</w:t>
            </w:r>
            <w:proofErr w:type="spellEnd"/>
            <w:r>
              <w:t xml:space="preserve"> за </w:t>
            </w:r>
            <w:proofErr w:type="spellStart"/>
            <w:r>
              <w:t>розрахунками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>з бюджетом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за </w:t>
            </w:r>
            <w:proofErr w:type="spellStart"/>
            <w:r>
              <w:t>виданими</w:t>
            </w:r>
            <w:proofErr w:type="spellEnd"/>
            <w:r>
              <w:t xml:space="preserve"> авансами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180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з </w:t>
            </w:r>
            <w:proofErr w:type="spellStart"/>
            <w:r>
              <w:t>нарахованихдоходів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190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ізвнутрішніхрозрахунків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200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Іншапоточнадебіторськазаборгованість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210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Поточніфінансовіінвестиції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220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Грошовікошти</w:t>
            </w:r>
            <w:proofErr w:type="spellEnd"/>
            <w:r>
              <w:t xml:space="preserve"> та </w:t>
            </w:r>
            <w:proofErr w:type="spellStart"/>
            <w:r>
              <w:t>їхеквіваленти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в </w:t>
            </w:r>
            <w:proofErr w:type="spellStart"/>
            <w:r>
              <w:t>національнійвалюті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230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в </w:t>
            </w:r>
            <w:proofErr w:type="spellStart"/>
            <w:r>
              <w:t>іноземнійвалюті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240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Іншіоборотніактиви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250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1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розділом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260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4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Витрати</w:t>
            </w:r>
            <w:proofErr w:type="spellEnd"/>
            <w:r w:rsidR="007B4E6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майбутніх</w:t>
            </w:r>
            <w:proofErr w:type="spellEnd"/>
            <w:r w:rsidR="007B4E6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періодів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270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4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IV. </w:t>
            </w:r>
            <w:proofErr w:type="spellStart"/>
            <w:r>
              <w:rPr>
                <w:b/>
              </w:rPr>
              <w:t>Необоротніактиви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групивибуття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275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4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rPr>
                <w:b/>
              </w:rPr>
              <w:t>Баланс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280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52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proofErr w:type="spellStart"/>
            <w:r>
              <w:t>Пасив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Код рядка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7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Власнийкапітал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Статутнийкапітал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Пайовийкапітал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Додатковийвкладенийкапітал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Іншийдодатковийкапітал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Резервнийкапітал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Нерозподіленийприбуток</w:t>
            </w:r>
            <w:proofErr w:type="spellEnd"/>
            <w:r>
              <w:t xml:space="preserve"> (</w:t>
            </w:r>
            <w:proofErr w:type="spellStart"/>
            <w:r>
              <w:t>непокритийзбиток</w:t>
            </w:r>
            <w:proofErr w:type="spellEnd"/>
            <w:r>
              <w:t>)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Неоплаченийкапітал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360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Вилученийкапітал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370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розділом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380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Забезпеченнятакихвитрат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платежів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Забезпеченнявиплат</w:t>
            </w:r>
            <w:proofErr w:type="spellEnd"/>
            <w:r>
              <w:t xml:space="preserve"> персоналу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Іншізабезпечення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415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416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417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7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418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Цільовефінансування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розділом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430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Довгостроковізобов'язання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Довгостроковікредитибанків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Іншідовгостроковіфінансовізобов'язання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Відстроченіподатковізобов'язання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460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Іншідовгостроковізобов'язання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470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розділом</w:t>
            </w:r>
            <w:proofErr w:type="spellEnd"/>
            <w:r>
              <w:rPr>
                <w:b/>
              </w:rPr>
              <w:t xml:space="preserve"> III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480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IV. </w:t>
            </w:r>
            <w:proofErr w:type="spellStart"/>
            <w:r>
              <w:rPr>
                <w:b/>
              </w:rPr>
              <w:t>Поточнізобов'язання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Короткостроковікредитибанків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Поточназаборгованість</w:t>
            </w:r>
            <w:proofErr w:type="spellEnd"/>
            <w:r>
              <w:t xml:space="preserve"> за </w:t>
            </w:r>
            <w:proofErr w:type="spellStart"/>
            <w:r>
              <w:t>довгостроковимизобов'язаннями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lastRenderedPageBreak/>
              <w:t>Векселі</w:t>
            </w:r>
            <w:proofErr w:type="spellEnd"/>
            <w:r w:rsidR="007B4E62">
              <w:rPr>
                <w:lang w:val="uk-UA"/>
              </w:rPr>
              <w:t xml:space="preserve"> </w:t>
            </w:r>
            <w:proofErr w:type="spellStart"/>
            <w:r>
              <w:t>видані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Кредиторськазаборгованість</w:t>
            </w:r>
            <w:proofErr w:type="spellEnd"/>
            <w:r>
              <w:t xml:space="preserve"> за </w:t>
            </w: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Поточнізобов'язання</w:t>
            </w:r>
            <w:proofErr w:type="spellEnd"/>
            <w:r>
              <w:t xml:space="preserve"> за </w:t>
            </w:r>
            <w:proofErr w:type="spellStart"/>
            <w:r>
              <w:t>розрахунками</w:t>
            </w:r>
            <w:proofErr w:type="spellEnd"/>
            <w:r>
              <w:t>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з </w:t>
            </w:r>
            <w:proofErr w:type="spellStart"/>
            <w:r>
              <w:t>одержанихавансів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>з бюджетом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550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з </w:t>
            </w:r>
            <w:proofErr w:type="spellStart"/>
            <w:r>
              <w:t>позабюджетнихплатежів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560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зістрахування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570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з оплати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580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t xml:space="preserve">з </w:t>
            </w:r>
            <w:proofErr w:type="spellStart"/>
            <w:r>
              <w:t>учасниками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590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ізвнутрішніхрозрахунків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600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8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605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t>Іншіпоточнізобов'язання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610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розділом</w:t>
            </w:r>
            <w:proofErr w:type="spellEnd"/>
            <w:r>
              <w:rPr>
                <w:b/>
              </w:rPr>
              <w:t xml:space="preserve"> IV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620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55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 xml:space="preserve">V. Доходи </w:t>
            </w:r>
            <w:proofErr w:type="spellStart"/>
            <w:r>
              <w:rPr>
                <w:b/>
              </w:rPr>
              <w:t>майбутніх</w:t>
            </w:r>
            <w:proofErr w:type="spellEnd"/>
            <w:r w:rsidR="007B4E6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періодів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630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Tr="00AA47C4">
        <w:trPr>
          <w:trHeight w:val="270"/>
        </w:trPr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</w:pPr>
            <w:r>
              <w:rPr>
                <w:b/>
              </w:rPr>
              <w:t>Баланс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rPr>
                <w:b/>
              </w:rPr>
              <w:t>640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FF" w:rsidRDefault="003474FF" w:rsidP="00AA47C4">
            <w:pPr>
              <w:pStyle w:val="Standard"/>
              <w:widowControl w:val="0"/>
              <w:jc w:val="center"/>
            </w:pPr>
            <w:r>
              <w:t>0</w:t>
            </w:r>
          </w:p>
        </w:tc>
      </w:tr>
      <w:tr w:rsidR="003474FF" w:rsidRPr="004F0449" w:rsidTr="00AA47C4">
        <w:trPr>
          <w:trHeight w:val="735"/>
        </w:trPr>
        <w:tc>
          <w:tcPr>
            <w:tcW w:w="9669" w:type="dxa"/>
            <w:gridSpan w:val="22"/>
            <w:tcBorders>
              <w:top w:val="single" w:sz="4" w:space="0" w:color="000000"/>
            </w:tcBorders>
            <w:vAlign w:val="bottom"/>
          </w:tcPr>
          <w:p w:rsidR="003474FF" w:rsidRDefault="003474FF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4F0449" w:rsidRDefault="004F0449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4F0449" w:rsidRDefault="004F0449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4F0449" w:rsidRDefault="004F0449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3474FF" w:rsidRDefault="003474FF" w:rsidP="00AA47C4">
            <w:pPr>
              <w:pStyle w:val="Standard"/>
              <w:widowControl w:val="0"/>
              <w:tabs>
                <w:tab w:val="left" w:pos="5700"/>
                <w:tab w:val="left" w:pos="59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ліквідаційної комісії                                               Тетяна </w:t>
            </w:r>
            <w:r w:rsidR="007B4E62">
              <w:rPr>
                <w:sz w:val="28"/>
                <w:szCs w:val="28"/>
                <w:lang w:val="uk-UA"/>
              </w:rPr>
              <w:t>ЩЕРБА</w:t>
            </w:r>
          </w:p>
          <w:p w:rsidR="004F0449" w:rsidRDefault="004F0449" w:rsidP="00AA47C4">
            <w:pPr>
              <w:pStyle w:val="Standard"/>
              <w:widowControl w:val="0"/>
              <w:tabs>
                <w:tab w:val="left" w:pos="5700"/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  <w:tr w:rsidR="003474FF" w:rsidTr="00AA47C4">
        <w:trPr>
          <w:trHeight w:val="255"/>
        </w:trPr>
        <w:tc>
          <w:tcPr>
            <w:tcW w:w="9669" w:type="dxa"/>
            <w:gridSpan w:val="22"/>
            <w:vAlign w:val="bottom"/>
          </w:tcPr>
          <w:p w:rsidR="003474FF" w:rsidRDefault="003474FF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3474FF" w:rsidRDefault="003474FF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Члени                                                                           </w:t>
            </w:r>
            <w:r w:rsidR="007B4E62">
              <w:rPr>
                <w:sz w:val="28"/>
                <w:szCs w:val="28"/>
                <w:lang w:val="uk-UA"/>
              </w:rPr>
              <w:t xml:space="preserve">         Тетяна ДИБКА</w:t>
            </w:r>
          </w:p>
          <w:p w:rsidR="004F0449" w:rsidRPr="007B4E62" w:rsidRDefault="004F0449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3474FF" w:rsidRDefault="003474FF" w:rsidP="00AA47C4">
            <w:pPr>
              <w:pStyle w:val="Standard"/>
              <w:widowControl w:val="0"/>
              <w:rPr>
                <w:lang w:val="uk-UA"/>
              </w:rPr>
            </w:pPr>
          </w:p>
          <w:p w:rsidR="003474FF" w:rsidRDefault="003474FF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7B4E6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Олександр АШТЕМА</w:t>
            </w:r>
          </w:p>
          <w:p w:rsidR="004F0449" w:rsidRDefault="004F0449" w:rsidP="00AA47C4">
            <w:pPr>
              <w:pStyle w:val="Standard"/>
              <w:widowControl w:val="0"/>
              <w:rPr>
                <w:sz w:val="28"/>
                <w:szCs w:val="28"/>
              </w:rPr>
            </w:pPr>
          </w:p>
          <w:p w:rsidR="003474FF" w:rsidRDefault="003474FF" w:rsidP="00AA47C4">
            <w:pPr>
              <w:pStyle w:val="Standard"/>
              <w:widowControl w:val="0"/>
              <w:rPr>
                <w:lang w:val="uk-UA"/>
              </w:rPr>
            </w:pPr>
          </w:p>
          <w:p w:rsidR="003474FF" w:rsidRDefault="007B4E62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Олена КОСЕНКО</w:t>
            </w:r>
          </w:p>
          <w:p w:rsidR="004F0449" w:rsidRPr="007B4E62" w:rsidRDefault="004F0449" w:rsidP="00AA47C4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  <w:p w:rsidR="003474FF" w:rsidRDefault="003474FF" w:rsidP="00AA47C4">
            <w:pPr>
              <w:pStyle w:val="Standard"/>
              <w:widowControl w:val="0"/>
              <w:rPr>
                <w:lang w:val="uk-UA"/>
              </w:rPr>
            </w:pPr>
          </w:p>
          <w:p w:rsidR="003474FF" w:rsidRPr="007B4E62" w:rsidRDefault="007B4E62" w:rsidP="00AA47C4">
            <w:pPr>
              <w:pStyle w:val="Standard"/>
              <w:widowControl w:val="0"/>
              <w:tabs>
                <w:tab w:val="left" w:pos="56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Світлана МАЯРЧУК</w:t>
            </w:r>
          </w:p>
        </w:tc>
      </w:tr>
    </w:tbl>
    <w:p w:rsidR="00543F65" w:rsidRDefault="00543F65" w:rsidP="0017293D">
      <w:pPr>
        <w:rPr>
          <w:sz w:val="28"/>
          <w:szCs w:val="28"/>
          <w:lang w:val="uk-UA"/>
        </w:rPr>
      </w:pPr>
    </w:p>
    <w:p w:rsidR="005E446F" w:rsidRDefault="005E446F" w:rsidP="0012390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sectPr w:rsidR="005E446F" w:rsidSect="0054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6646" w:hanging="1260"/>
      </w:pPr>
    </w:lvl>
    <w:lvl w:ilvl="1">
      <w:start w:val="1"/>
      <w:numFmt w:val="decimal"/>
      <w:isLgl/>
      <w:lvlText w:val="%1.%2."/>
      <w:lvlJc w:val="left"/>
      <w:pPr>
        <w:ind w:left="2987" w:hanging="720"/>
      </w:pPr>
    </w:lvl>
    <w:lvl w:ilvl="2">
      <w:start w:val="1"/>
      <w:numFmt w:val="decimal"/>
      <w:isLgl/>
      <w:lvlText w:val="%1.%2.%3."/>
      <w:lvlJc w:val="left"/>
      <w:pPr>
        <w:ind w:left="2987" w:hanging="720"/>
      </w:pPr>
    </w:lvl>
    <w:lvl w:ilvl="3">
      <w:start w:val="1"/>
      <w:numFmt w:val="decimal"/>
      <w:isLgl/>
      <w:lvlText w:val="%1.%2.%3.%4."/>
      <w:lvlJc w:val="left"/>
      <w:pPr>
        <w:ind w:left="3347" w:hanging="1080"/>
      </w:pPr>
    </w:lvl>
    <w:lvl w:ilvl="4">
      <w:start w:val="1"/>
      <w:numFmt w:val="decimal"/>
      <w:isLgl/>
      <w:lvlText w:val="%1.%2.%3.%4.%5."/>
      <w:lvlJc w:val="left"/>
      <w:pPr>
        <w:ind w:left="3347" w:hanging="1080"/>
      </w:pPr>
    </w:lvl>
    <w:lvl w:ilvl="5">
      <w:start w:val="1"/>
      <w:numFmt w:val="decimal"/>
      <w:isLgl/>
      <w:lvlText w:val="%1.%2.%3.%4.%5.%6."/>
      <w:lvlJc w:val="left"/>
      <w:pPr>
        <w:ind w:left="3707" w:hanging="1440"/>
      </w:pPr>
    </w:lvl>
    <w:lvl w:ilvl="6">
      <w:start w:val="1"/>
      <w:numFmt w:val="decimal"/>
      <w:isLgl/>
      <w:lvlText w:val="%1.%2.%3.%4.%5.%6.%7."/>
      <w:lvlJc w:val="left"/>
      <w:pPr>
        <w:ind w:left="4067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427" w:hanging="2160"/>
      </w:pPr>
    </w:lvl>
  </w:abstractNum>
  <w:abstractNum w:abstractNumId="1" w15:restartNumberingAfterBreak="0">
    <w:nsid w:val="14472062"/>
    <w:multiLevelType w:val="hybridMultilevel"/>
    <w:tmpl w:val="70C480E4"/>
    <w:lvl w:ilvl="0" w:tplc="63CCE13C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A7A82"/>
    <w:multiLevelType w:val="multilevel"/>
    <w:tmpl w:val="40CAD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8FD"/>
    <w:rsid w:val="00013330"/>
    <w:rsid w:val="00013485"/>
    <w:rsid w:val="000249A6"/>
    <w:rsid w:val="0003419C"/>
    <w:rsid w:val="00043DF1"/>
    <w:rsid w:val="00060E93"/>
    <w:rsid w:val="0006604B"/>
    <w:rsid w:val="00071307"/>
    <w:rsid w:val="00073017"/>
    <w:rsid w:val="00073896"/>
    <w:rsid w:val="00080DE1"/>
    <w:rsid w:val="000B0B11"/>
    <w:rsid w:val="00123902"/>
    <w:rsid w:val="00133483"/>
    <w:rsid w:val="00147415"/>
    <w:rsid w:val="0017293D"/>
    <w:rsid w:val="00172DEF"/>
    <w:rsid w:val="00193C7A"/>
    <w:rsid w:val="00194122"/>
    <w:rsid w:val="001E1196"/>
    <w:rsid w:val="00201B39"/>
    <w:rsid w:val="00255F60"/>
    <w:rsid w:val="002B6DD4"/>
    <w:rsid w:val="00330BAB"/>
    <w:rsid w:val="003452C0"/>
    <w:rsid w:val="003474FF"/>
    <w:rsid w:val="00364BD7"/>
    <w:rsid w:val="00381D9F"/>
    <w:rsid w:val="00392F2B"/>
    <w:rsid w:val="003F2333"/>
    <w:rsid w:val="003F434E"/>
    <w:rsid w:val="00410754"/>
    <w:rsid w:val="00414D2A"/>
    <w:rsid w:val="004221FC"/>
    <w:rsid w:val="004350E7"/>
    <w:rsid w:val="00451685"/>
    <w:rsid w:val="0045395B"/>
    <w:rsid w:val="004618FD"/>
    <w:rsid w:val="004734F0"/>
    <w:rsid w:val="00476681"/>
    <w:rsid w:val="004F0449"/>
    <w:rsid w:val="0052197B"/>
    <w:rsid w:val="00543F62"/>
    <w:rsid w:val="00543F65"/>
    <w:rsid w:val="00545B27"/>
    <w:rsid w:val="005577A8"/>
    <w:rsid w:val="00590B0C"/>
    <w:rsid w:val="005C6E45"/>
    <w:rsid w:val="005D0437"/>
    <w:rsid w:val="005E28CE"/>
    <w:rsid w:val="005E446F"/>
    <w:rsid w:val="00657318"/>
    <w:rsid w:val="00675B59"/>
    <w:rsid w:val="006B4229"/>
    <w:rsid w:val="006C7F03"/>
    <w:rsid w:val="006E1308"/>
    <w:rsid w:val="006E1BC7"/>
    <w:rsid w:val="0073563E"/>
    <w:rsid w:val="007644CC"/>
    <w:rsid w:val="0076628C"/>
    <w:rsid w:val="007B4E62"/>
    <w:rsid w:val="007B5777"/>
    <w:rsid w:val="008A3CA1"/>
    <w:rsid w:val="008B37C0"/>
    <w:rsid w:val="008B60B2"/>
    <w:rsid w:val="00922B9A"/>
    <w:rsid w:val="00934C2C"/>
    <w:rsid w:val="00956C93"/>
    <w:rsid w:val="0097127E"/>
    <w:rsid w:val="00973F77"/>
    <w:rsid w:val="00984EDD"/>
    <w:rsid w:val="009A5F76"/>
    <w:rsid w:val="009D7CB8"/>
    <w:rsid w:val="009F7CDB"/>
    <w:rsid w:val="00A84FA8"/>
    <w:rsid w:val="00A95C20"/>
    <w:rsid w:val="00AA1238"/>
    <w:rsid w:val="00AD7CA8"/>
    <w:rsid w:val="00AE42F2"/>
    <w:rsid w:val="00AE6403"/>
    <w:rsid w:val="00AE75F8"/>
    <w:rsid w:val="00AF225E"/>
    <w:rsid w:val="00B37E6D"/>
    <w:rsid w:val="00B708CE"/>
    <w:rsid w:val="00B9106F"/>
    <w:rsid w:val="00B9552C"/>
    <w:rsid w:val="00C06788"/>
    <w:rsid w:val="00C15CFF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76194"/>
    <w:rsid w:val="00D814D9"/>
    <w:rsid w:val="00D82EDE"/>
    <w:rsid w:val="00DD6658"/>
    <w:rsid w:val="00E05CDB"/>
    <w:rsid w:val="00E665AE"/>
    <w:rsid w:val="00EA7055"/>
    <w:rsid w:val="00EB6C10"/>
    <w:rsid w:val="00EC4CE6"/>
    <w:rsid w:val="00F0471D"/>
    <w:rsid w:val="00F11205"/>
    <w:rsid w:val="00F429B8"/>
    <w:rsid w:val="00F46939"/>
    <w:rsid w:val="00F72D8A"/>
    <w:rsid w:val="00FB266E"/>
    <w:rsid w:val="00FB62B0"/>
    <w:rsid w:val="00FD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82F9F"/>
  <w15:docId w15:val="{F781206D-0ABC-4AE8-9164-4C14CE2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  <w:style w:type="paragraph" w:customStyle="1" w:styleId="Standard">
    <w:name w:val="Standard"/>
    <w:qFormat/>
    <w:rsid w:val="003474FF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paragraph" w:customStyle="1" w:styleId="rvps18">
    <w:name w:val="rvps18"/>
    <w:basedOn w:val="Standard"/>
    <w:qFormat/>
    <w:rsid w:val="003474F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93A3-6EE5-4BEE-AE5F-290BD4D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</cp:lastModifiedBy>
  <cp:revision>16</cp:revision>
  <cp:lastPrinted>2022-12-14T10:44:00Z</cp:lastPrinted>
  <dcterms:created xsi:type="dcterms:W3CDTF">2022-08-22T13:10:00Z</dcterms:created>
  <dcterms:modified xsi:type="dcterms:W3CDTF">2022-12-28T07:57:00Z</dcterms:modified>
</cp:coreProperties>
</file>