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D7" w:rsidRDefault="00CE58D7" w:rsidP="007B617C">
      <w:pPr>
        <w:jc w:val="center"/>
        <w:rPr>
          <w:b/>
          <w:bCs/>
          <w:sz w:val="36"/>
          <w:lang w:val="uk-UA"/>
        </w:rPr>
      </w:pPr>
    </w:p>
    <w:p w:rsidR="00CE58D7" w:rsidRPr="00721698" w:rsidRDefault="00CE58D7" w:rsidP="00CE58D7">
      <w:pPr>
        <w:jc w:val="center"/>
        <w:rPr>
          <w:sz w:val="19"/>
          <w:szCs w:val="19"/>
          <w:lang w:val="uk-UA"/>
        </w:rPr>
      </w:pPr>
      <w:r w:rsidRPr="00CB5CEA">
        <w:rPr>
          <w:noProof/>
          <w:color w:val="008080"/>
        </w:rPr>
        <w:drawing>
          <wp:inline distT="0" distB="0" distL="0" distR="0" wp14:anchorId="19590DB5" wp14:editId="086F9261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98">
        <w:rPr>
          <w:sz w:val="19"/>
          <w:szCs w:val="19"/>
          <w:lang w:val="uk-UA"/>
        </w:rPr>
        <w:t xml:space="preserve"> </w:t>
      </w:r>
    </w:p>
    <w:p w:rsidR="00CE58D7" w:rsidRPr="00721698" w:rsidRDefault="00CE58D7" w:rsidP="00CE58D7">
      <w:pPr>
        <w:jc w:val="center"/>
        <w:rPr>
          <w:sz w:val="19"/>
          <w:szCs w:val="19"/>
          <w:lang w:val="uk-UA"/>
        </w:rPr>
      </w:pPr>
      <w:r w:rsidRPr="00721698">
        <w:rPr>
          <w:sz w:val="19"/>
          <w:szCs w:val="19"/>
          <w:lang w:val="uk-UA"/>
        </w:rPr>
        <w:t xml:space="preserve">                                                               </w:t>
      </w:r>
    </w:p>
    <w:p w:rsidR="00CE58D7" w:rsidRPr="00721698" w:rsidRDefault="00CE58D7" w:rsidP="00CE58D7">
      <w:pPr>
        <w:keepNext/>
        <w:jc w:val="center"/>
        <w:outlineLvl w:val="0"/>
        <w:rPr>
          <w:b/>
          <w:bCs/>
          <w:sz w:val="36"/>
          <w:lang w:val="uk-UA"/>
        </w:rPr>
      </w:pPr>
      <w:r w:rsidRPr="00721698">
        <w:rPr>
          <w:b/>
          <w:bCs/>
          <w:sz w:val="36"/>
          <w:lang w:val="uk-UA"/>
        </w:rPr>
        <w:t xml:space="preserve">Баришівська селищна рада </w:t>
      </w:r>
      <w:r w:rsidRPr="00721698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CE58D7" w:rsidRPr="00721698" w:rsidRDefault="00CE58D7" w:rsidP="00CE58D7">
      <w:pPr>
        <w:keepNext/>
        <w:jc w:val="center"/>
        <w:outlineLvl w:val="1"/>
        <w:rPr>
          <w:b/>
          <w:bCs/>
          <w:sz w:val="28"/>
          <w:lang w:val="uk-UA"/>
        </w:rPr>
      </w:pPr>
      <w:r w:rsidRPr="00721698">
        <w:rPr>
          <w:b/>
          <w:bCs/>
          <w:sz w:val="28"/>
          <w:lang w:val="uk-UA"/>
        </w:rPr>
        <w:t>Броварського району</w:t>
      </w:r>
    </w:p>
    <w:p w:rsidR="00CE58D7" w:rsidRPr="00721698" w:rsidRDefault="00CE58D7" w:rsidP="00CE58D7">
      <w:pPr>
        <w:jc w:val="center"/>
        <w:rPr>
          <w:b/>
          <w:bCs/>
          <w:sz w:val="28"/>
          <w:szCs w:val="22"/>
        </w:rPr>
      </w:pPr>
      <w:r w:rsidRPr="00721698">
        <w:rPr>
          <w:b/>
          <w:bCs/>
          <w:sz w:val="28"/>
          <w:lang w:val="uk-UA"/>
        </w:rPr>
        <w:t>Київської області</w:t>
      </w:r>
    </w:p>
    <w:p w:rsidR="00CE58D7" w:rsidRPr="00721698" w:rsidRDefault="00CE58D7" w:rsidP="00CE58D7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721698">
        <w:rPr>
          <w:b/>
          <w:bCs/>
          <w:sz w:val="28"/>
          <w:szCs w:val="28"/>
          <w:lang w:val="en-US"/>
        </w:rPr>
        <w:t>VIII</w:t>
      </w:r>
      <w:r w:rsidRPr="00721698">
        <w:rPr>
          <w:b/>
          <w:bCs/>
          <w:sz w:val="28"/>
          <w:szCs w:val="28"/>
          <w:lang w:val="uk-UA"/>
        </w:rPr>
        <w:t xml:space="preserve"> скликання</w:t>
      </w:r>
    </w:p>
    <w:p w:rsidR="00CE58D7" w:rsidRPr="00721698" w:rsidRDefault="00CE58D7" w:rsidP="00CE58D7">
      <w:pPr>
        <w:rPr>
          <w:lang w:val="uk-UA"/>
        </w:rPr>
      </w:pPr>
    </w:p>
    <w:p w:rsidR="00CE58D7" w:rsidRPr="00721698" w:rsidRDefault="00CE58D7" w:rsidP="00CE58D7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72169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21698">
        <w:rPr>
          <w:b/>
          <w:bCs/>
          <w:sz w:val="28"/>
          <w:szCs w:val="28"/>
          <w:lang w:val="uk-UA"/>
        </w:rPr>
        <w:t>Н</w:t>
      </w:r>
      <w:proofErr w:type="spellEnd"/>
      <w:r w:rsidRPr="00721698">
        <w:rPr>
          <w:b/>
          <w:bCs/>
          <w:sz w:val="28"/>
          <w:szCs w:val="28"/>
          <w:lang w:val="uk-UA"/>
        </w:rPr>
        <w:t xml:space="preserve"> Я</w:t>
      </w:r>
    </w:p>
    <w:p w:rsidR="00CE58D7" w:rsidRDefault="00CE58D7" w:rsidP="00CE58D7">
      <w:pPr>
        <w:rPr>
          <w:rFonts w:ascii="Calibri" w:hAnsi="Calibri"/>
          <w:sz w:val="22"/>
          <w:szCs w:val="22"/>
          <w:lang w:val="uk-UA" w:eastAsia="en-US"/>
        </w:rPr>
      </w:pPr>
    </w:p>
    <w:p w:rsidR="00CE58D7" w:rsidRDefault="00CE58D7" w:rsidP="00CE58D7">
      <w:pPr>
        <w:pStyle w:val="13"/>
        <w:spacing w:after="280"/>
        <w:ind w:firstLine="0"/>
        <w:jc w:val="center"/>
        <w:rPr>
          <w:lang w:val="uk-UA"/>
        </w:rPr>
      </w:pPr>
      <w:r>
        <w:rPr>
          <w:lang w:val="uk-UA"/>
        </w:rPr>
        <w:t>28.01.2022</w:t>
      </w:r>
      <w:r w:rsidRPr="005624F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       № 1036</w:t>
      </w:r>
      <w:r>
        <w:rPr>
          <w:lang w:val="uk-UA"/>
        </w:rPr>
        <w:t>-19-08</w:t>
      </w:r>
    </w:p>
    <w:p w:rsidR="00CE58D7" w:rsidRDefault="00CE58D7" w:rsidP="007B617C">
      <w:pPr>
        <w:jc w:val="center"/>
        <w:rPr>
          <w:b/>
          <w:bCs/>
          <w:sz w:val="36"/>
          <w:lang w:val="uk-UA"/>
        </w:rPr>
      </w:pPr>
    </w:p>
    <w:p w:rsidR="00CE58D7" w:rsidRDefault="00CE58D7" w:rsidP="007B617C">
      <w:pPr>
        <w:jc w:val="center"/>
        <w:rPr>
          <w:b/>
          <w:bCs/>
          <w:sz w:val="36"/>
          <w:lang w:val="uk-UA"/>
        </w:rPr>
      </w:pPr>
    </w:p>
    <w:p w:rsidR="007B617C" w:rsidRPr="00343A2F" w:rsidRDefault="009B0CC2" w:rsidP="007B617C">
      <w:pPr>
        <w:jc w:val="center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Про</w:t>
      </w:r>
      <w:r w:rsidR="001046ED" w:rsidRPr="00343A2F">
        <w:rPr>
          <w:sz w:val="28"/>
          <w:szCs w:val="28"/>
          <w:lang w:val="uk-UA"/>
        </w:rPr>
        <w:t xml:space="preserve"> виконання </w:t>
      </w:r>
      <w:r w:rsidR="00CE58D7">
        <w:rPr>
          <w:sz w:val="28"/>
          <w:szCs w:val="28"/>
          <w:lang w:val="uk-UA"/>
        </w:rPr>
        <w:t xml:space="preserve"> місцевої цільової П</w:t>
      </w:r>
      <w:r w:rsidR="007B617C" w:rsidRPr="00343A2F">
        <w:rPr>
          <w:sz w:val="28"/>
          <w:szCs w:val="28"/>
          <w:lang w:val="uk-UA"/>
        </w:rPr>
        <w:t xml:space="preserve">рограми розвитку освіти </w:t>
      </w:r>
    </w:p>
    <w:p w:rsidR="007B617C" w:rsidRPr="00343A2F" w:rsidRDefault="00CE58D7" w:rsidP="007B6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Баришівської селищної ради за 2021 рік</w:t>
      </w:r>
    </w:p>
    <w:p w:rsidR="00721698" w:rsidRPr="00343A2F" w:rsidRDefault="00721698" w:rsidP="00721698">
      <w:pPr>
        <w:jc w:val="center"/>
        <w:rPr>
          <w:sz w:val="28"/>
          <w:szCs w:val="28"/>
          <w:lang w:val="uk-UA"/>
        </w:rPr>
      </w:pPr>
    </w:p>
    <w:p w:rsidR="00676AEC" w:rsidRPr="00343A2F" w:rsidRDefault="00BE4A9C" w:rsidP="00CE58D7">
      <w:pPr>
        <w:ind w:firstLine="708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Керуючись ст.32 Закону України «Про місцеве самоврядування в Україні», відповідно до законів України «Про освіту», «Про загальну середню освіту»,  «Про охорону дитинства», «Про оздоровлення та відпочинок дітей», «Про забезпечення організаційно-правових умов соціального захисту дітей-сиріт та дітей, позбавлених батьківського піклування», «Про державну соціальну допомогу малозабезпеченим сім’ям», з метою реалізації пріоритетних цілей державних освітніх програм, забезпечення соціального захисту учасників навчально-виховного процесу, формування оптимальної мережі загальноосвітніх навчальних закладів і створення належних умов для отримання  повноцінної загальної середньої освіти на території Баришівської  територіальної громади селищна рада</w:t>
      </w:r>
    </w:p>
    <w:p w:rsidR="002D1BC8" w:rsidRPr="00343A2F" w:rsidRDefault="00721698" w:rsidP="002D1BC8">
      <w:pPr>
        <w:pStyle w:val="21"/>
        <w:tabs>
          <w:tab w:val="left" w:pos="851"/>
        </w:tabs>
        <w:spacing w:line="240" w:lineRule="auto"/>
        <w:jc w:val="center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>в и р і ш и л а</w:t>
      </w:r>
      <w:r w:rsidR="002D1BC8" w:rsidRPr="00343A2F">
        <w:rPr>
          <w:rFonts w:eastAsia="Times New Roman"/>
          <w:iCs/>
          <w:sz w:val="28"/>
          <w:szCs w:val="28"/>
          <w:lang w:val="uk-UA"/>
        </w:rPr>
        <w:t>:</w:t>
      </w:r>
    </w:p>
    <w:p w:rsidR="009666EF" w:rsidRPr="00343A2F" w:rsidRDefault="00CE58D7" w:rsidP="00CE58D7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  <w:t>1. Затвердити з</w:t>
      </w:r>
      <w:r w:rsidR="005C589B" w:rsidRPr="00343A2F">
        <w:rPr>
          <w:iCs/>
          <w:sz w:val="28"/>
          <w:szCs w:val="28"/>
          <w:lang w:val="uk-UA"/>
        </w:rPr>
        <w:t>віт</w:t>
      </w:r>
      <w:r w:rsidR="009666EF" w:rsidRPr="00343A2F">
        <w:rPr>
          <w:iCs/>
          <w:sz w:val="28"/>
          <w:szCs w:val="28"/>
          <w:lang w:val="uk-UA"/>
        </w:rPr>
        <w:t xml:space="preserve"> про виконання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місцевої цільової</w:t>
      </w:r>
      <w:r w:rsidR="0009009C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B617C" w:rsidRPr="00343A2F">
        <w:rPr>
          <w:sz w:val="28"/>
          <w:szCs w:val="28"/>
          <w:lang w:val="uk-UA"/>
        </w:rPr>
        <w:t>рограми розвитку освіти Баришівсько</w:t>
      </w:r>
      <w:r w:rsidR="005E136A" w:rsidRPr="00343A2F">
        <w:rPr>
          <w:sz w:val="28"/>
          <w:szCs w:val="28"/>
          <w:lang w:val="uk-UA"/>
        </w:rPr>
        <w:t>ї територіальної громади на 2019-2021</w:t>
      </w:r>
      <w:r>
        <w:rPr>
          <w:sz w:val="28"/>
          <w:szCs w:val="28"/>
          <w:lang w:val="uk-UA"/>
        </w:rPr>
        <w:t xml:space="preserve"> </w:t>
      </w:r>
      <w:r w:rsidR="007B617C" w:rsidRPr="00343A2F">
        <w:rPr>
          <w:sz w:val="28"/>
          <w:szCs w:val="28"/>
          <w:lang w:val="uk-UA"/>
        </w:rPr>
        <w:t>у</w:t>
      </w:r>
      <w:r w:rsidR="00E21506" w:rsidRPr="00343A2F">
        <w:rPr>
          <w:sz w:val="28"/>
          <w:szCs w:val="28"/>
          <w:lang w:val="uk-UA"/>
        </w:rPr>
        <w:t xml:space="preserve"> 2021</w:t>
      </w:r>
      <w:r w:rsidR="007B617C" w:rsidRPr="00343A2F">
        <w:rPr>
          <w:sz w:val="28"/>
          <w:szCs w:val="28"/>
          <w:lang w:val="uk-UA"/>
        </w:rPr>
        <w:t xml:space="preserve"> році (</w:t>
      </w:r>
      <w:r w:rsidR="00147FF4" w:rsidRPr="00343A2F">
        <w:rPr>
          <w:sz w:val="28"/>
          <w:szCs w:val="28"/>
          <w:lang w:val="uk-UA"/>
        </w:rPr>
        <w:t>далі – Програма).</w:t>
      </w:r>
      <w:r w:rsidR="006B71BC" w:rsidRPr="00343A2F">
        <w:rPr>
          <w:sz w:val="28"/>
          <w:szCs w:val="28"/>
          <w:lang w:val="uk-UA"/>
        </w:rPr>
        <w:t xml:space="preserve"> (Додається).</w:t>
      </w:r>
    </w:p>
    <w:p w:rsidR="009666EF" w:rsidRPr="00343A2F" w:rsidRDefault="002D1BC8" w:rsidP="00CE58D7">
      <w:pPr>
        <w:pStyle w:val="21"/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>2. Визнати</w:t>
      </w:r>
      <w:r w:rsidR="00544FEA">
        <w:rPr>
          <w:rFonts w:eastAsia="Times New Roman"/>
          <w:iCs/>
          <w:sz w:val="28"/>
          <w:szCs w:val="28"/>
          <w:lang w:val="uk-UA"/>
        </w:rPr>
        <w:t xml:space="preserve"> </w:t>
      </w:r>
      <w:r w:rsidR="00721698" w:rsidRPr="00343A2F">
        <w:rPr>
          <w:rFonts w:eastAsia="Times New Roman"/>
          <w:iCs/>
          <w:sz w:val="28"/>
          <w:szCs w:val="28"/>
          <w:lang w:val="uk-UA"/>
        </w:rPr>
        <w:t>виконання цільової</w:t>
      </w:r>
      <w:r w:rsidRPr="00343A2F">
        <w:rPr>
          <w:rFonts w:eastAsia="Times New Roman"/>
          <w:iCs/>
          <w:sz w:val="28"/>
          <w:szCs w:val="28"/>
          <w:lang w:val="uk-UA"/>
        </w:rPr>
        <w:t xml:space="preserve"> Програм</w:t>
      </w:r>
      <w:r w:rsidR="00544FEA">
        <w:rPr>
          <w:rFonts w:eastAsia="Times New Roman"/>
          <w:iCs/>
          <w:sz w:val="28"/>
          <w:szCs w:val="28"/>
          <w:lang w:val="uk-UA"/>
        </w:rPr>
        <w:t>и</w:t>
      </w:r>
      <w:r w:rsidRPr="00343A2F">
        <w:rPr>
          <w:rFonts w:eastAsia="Times New Roman"/>
          <w:iCs/>
          <w:sz w:val="28"/>
          <w:szCs w:val="28"/>
          <w:lang w:val="uk-UA"/>
        </w:rPr>
        <w:t xml:space="preserve"> задовільним.</w:t>
      </w:r>
    </w:p>
    <w:p w:rsidR="00721698" w:rsidRDefault="00ED54AE" w:rsidP="00CE58D7">
      <w:pPr>
        <w:keepNext/>
        <w:ind w:firstLine="708"/>
        <w:jc w:val="both"/>
        <w:outlineLvl w:val="3"/>
        <w:rPr>
          <w:bCs/>
          <w:iCs/>
          <w:sz w:val="28"/>
          <w:szCs w:val="28"/>
          <w:lang w:val="uk-UA"/>
        </w:rPr>
      </w:pPr>
      <w:r w:rsidRPr="00343A2F">
        <w:rPr>
          <w:iCs/>
          <w:sz w:val="28"/>
          <w:szCs w:val="28"/>
          <w:lang w:val="uk-UA"/>
        </w:rPr>
        <w:t>3.</w:t>
      </w:r>
      <w:r w:rsidR="00544FEA">
        <w:rPr>
          <w:iCs/>
          <w:sz w:val="28"/>
          <w:szCs w:val="28"/>
          <w:lang w:val="uk-UA"/>
        </w:rPr>
        <w:t xml:space="preserve"> </w:t>
      </w:r>
      <w:r w:rsidR="00721698" w:rsidRPr="00343A2F">
        <w:rPr>
          <w:rFonts w:eastAsia="Calibri"/>
          <w:sz w:val="28"/>
          <w:szCs w:val="28"/>
          <w:lang w:val="uk-UA" w:eastAsia="en-US"/>
        </w:rPr>
        <w:t>Контроль за виконанням рішення покласти</w:t>
      </w:r>
      <w:r w:rsidR="00721698" w:rsidRPr="00343A2F">
        <w:rPr>
          <w:rFonts w:eastAsia="Calibri"/>
          <w:sz w:val="28"/>
          <w:szCs w:val="22"/>
          <w:lang w:val="uk-UA" w:eastAsia="en-US"/>
        </w:rPr>
        <w:t xml:space="preserve"> на </w:t>
      </w:r>
      <w:r w:rsidR="00721698" w:rsidRPr="00343A2F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="00721698" w:rsidRPr="00343A2F">
        <w:rPr>
          <w:rFonts w:eastAsia="Calibri"/>
          <w:sz w:val="28"/>
          <w:szCs w:val="22"/>
          <w:lang w:val="uk-UA" w:eastAsia="en-US"/>
        </w:rPr>
        <w:t xml:space="preserve"> та на </w:t>
      </w:r>
      <w:r w:rsidR="00721698" w:rsidRPr="00343A2F">
        <w:rPr>
          <w:rFonts w:eastAsia="Calibri"/>
          <w:bCs/>
          <w:iCs/>
          <w:sz w:val="28"/>
          <w:szCs w:val="22"/>
          <w:lang w:val="uk-UA" w:eastAsia="en-US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="00544FEA">
        <w:rPr>
          <w:rFonts w:eastAsia="Calibri"/>
          <w:bCs/>
          <w:iCs/>
          <w:sz w:val="28"/>
          <w:szCs w:val="22"/>
          <w:lang w:val="uk-UA" w:eastAsia="en-US"/>
        </w:rPr>
        <w:t xml:space="preserve"> </w:t>
      </w:r>
      <w:r w:rsidR="00721698" w:rsidRPr="00343A2F">
        <w:rPr>
          <w:bCs/>
          <w:iCs/>
          <w:sz w:val="28"/>
          <w:szCs w:val="28"/>
          <w:lang w:val="uk-UA"/>
        </w:rPr>
        <w:t>Баришівської селищної ради.</w:t>
      </w:r>
    </w:p>
    <w:p w:rsidR="00CE58D7" w:rsidRDefault="00CE58D7" w:rsidP="006B05A5">
      <w:pPr>
        <w:keepNext/>
        <w:jc w:val="both"/>
        <w:outlineLvl w:val="3"/>
        <w:rPr>
          <w:bCs/>
          <w:iCs/>
          <w:sz w:val="28"/>
          <w:szCs w:val="28"/>
          <w:lang w:val="uk-UA"/>
        </w:rPr>
      </w:pPr>
    </w:p>
    <w:p w:rsidR="00CE58D7" w:rsidRPr="00343A2F" w:rsidRDefault="00CE58D7" w:rsidP="006B05A5">
      <w:pPr>
        <w:keepNext/>
        <w:jc w:val="both"/>
        <w:outlineLvl w:val="3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Секретар селищної ради                                                      Надія СЛУХАЙ</w:t>
      </w:r>
    </w:p>
    <w:p w:rsidR="00913B14" w:rsidRPr="00343A2F" w:rsidRDefault="00913B14" w:rsidP="00913B14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p w:rsidR="00913B14" w:rsidRPr="00343A2F" w:rsidRDefault="00E21506" w:rsidP="00913B14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ab/>
      </w:r>
      <w:r w:rsidRPr="00343A2F">
        <w:rPr>
          <w:rFonts w:eastAsia="Times New Roman"/>
          <w:iCs/>
          <w:sz w:val="28"/>
          <w:szCs w:val="28"/>
          <w:lang w:val="uk-UA"/>
        </w:rPr>
        <w:tab/>
      </w:r>
    </w:p>
    <w:p w:rsidR="00E21506" w:rsidRDefault="00E21506" w:rsidP="007B617C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p w:rsidR="006B05A5" w:rsidRPr="00343A2F" w:rsidRDefault="006B05A5" w:rsidP="007B617C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p w:rsidR="00CE58D7" w:rsidRDefault="002B737E" w:rsidP="002B737E">
      <w:pPr>
        <w:pStyle w:val="21"/>
        <w:spacing w:after="0" w:line="240" w:lineRule="auto"/>
        <w:ind w:left="5664"/>
        <w:jc w:val="both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 xml:space="preserve">Додаток </w:t>
      </w:r>
    </w:p>
    <w:p w:rsidR="00CE58D7" w:rsidRDefault="00CE58D7" w:rsidP="002B737E">
      <w:pPr>
        <w:pStyle w:val="21"/>
        <w:spacing w:after="0" w:line="240" w:lineRule="auto"/>
        <w:ind w:left="5664"/>
        <w:jc w:val="both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ЗАТВЕРДЖЕНО</w:t>
      </w:r>
    </w:p>
    <w:p w:rsidR="002B737E" w:rsidRPr="00343A2F" w:rsidRDefault="002B737E" w:rsidP="002B737E">
      <w:pPr>
        <w:pStyle w:val="21"/>
        <w:spacing w:after="0" w:line="240" w:lineRule="auto"/>
        <w:ind w:left="5664"/>
        <w:jc w:val="both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>рішення</w:t>
      </w:r>
      <w:r w:rsidR="00CE58D7">
        <w:rPr>
          <w:rFonts w:eastAsia="Times New Roman"/>
          <w:iCs/>
          <w:sz w:val="28"/>
          <w:szCs w:val="28"/>
          <w:lang w:val="uk-UA"/>
        </w:rPr>
        <w:t>м</w:t>
      </w:r>
      <w:r w:rsidR="00147FF4" w:rsidRPr="00343A2F">
        <w:rPr>
          <w:rFonts w:eastAsia="Times New Roman"/>
          <w:iCs/>
          <w:sz w:val="28"/>
          <w:szCs w:val="28"/>
          <w:lang w:val="uk-UA"/>
        </w:rPr>
        <w:t xml:space="preserve"> сесії</w:t>
      </w:r>
    </w:p>
    <w:p w:rsidR="002B737E" w:rsidRPr="00343A2F" w:rsidRDefault="002B737E" w:rsidP="002B737E">
      <w:pPr>
        <w:pStyle w:val="21"/>
        <w:spacing w:after="0" w:line="240" w:lineRule="auto"/>
        <w:ind w:left="5664"/>
        <w:jc w:val="both"/>
        <w:rPr>
          <w:rFonts w:eastAsia="Times New Roman"/>
          <w:iCs/>
          <w:sz w:val="28"/>
          <w:szCs w:val="28"/>
          <w:lang w:val="uk-UA"/>
        </w:rPr>
      </w:pPr>
      <w:r w:rsidRPr="00343A2F">
        <w:rPr>
          <w:rFonts w:eastAsia="Times New Roman"/>
          <w:iCs/>
          <w:sz w:val="28"/>
          <w:szCs w:val="28"/>
          <w:lang w:val="uk-UA"/>
        </w:rPr>
        <w:t>Баришівської селищної ради</w:t>
      </w:r>
    </w:p>
    <w:p w:rsidR="002B737E" w:rsidRPr="00343A2F" w:rsidRDefault="00CE58D7" w:rsidP="002B737E">
      <w:pPr>
        <w:pStyle w:val="21"/>
        <w:spacing w:after="0" w:line="240" w:lineRule="auto"/>
        <w:ind w:left="4956" w:firstLine="708"/>
        <w:jc w:val="both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від 28.01.2022 №</w:t>
      </w:r>
      <w:r>
        <w:rPr>
          <w:lang w:val="uk-UA"/>
        </w:rPr>
        <w:t>1036-19-08</w:t>
      </w:r>
    </w:p>
    <w:p w:rsidR="00D85FC5" w:rsidRPr="00343A2F" w:rsidRDefault="00D85FC5" w:rsidP="002B737E">
      <w:pPr>
        <w:pStyle w:val="21"/>
        <w:spacing w:after="0" w:line="240" w:lineRule="auto"/>
        <w:ind w:left="4956" w:firstLine="708"/>
        <w:jc w:val="both"/>
        <w:rPr>
          <w:rFonts w:eastAsia="Times New Roman"/>
          <w:iCs/>
          <w:sz w:val="28"/>
          <w:szCs w:val="28"/>
          <w:lang w:val="uk-UA"/>
        </w:rPr>
      </w:pPr>
    </w:p>
    <w:p w:rsidR="00D85FC5" w:rsidRPr="00343A2F" w:rsidRDefault="00D85FC5" w:rsidP="00D85FC5">
      <w:pPr>
        <w:pStyle w:val="21"/>
        <w:spacing w:after="0" w:line="240" w:lineRule="auto"/>
        <w:ind w:left="4956" w:firstLine="708"/>
        <w:jc w:val="center"/>
        <w:rPr>
          <w:lang w:val="uk-UA"/>
        </w:rPr>
      </w:pPr>
    </w:p>
    <w:p w:rsidR="007B617C" w:rsidRPr="00CE58D7" w:rsidRDefault="00CE58D7" w:rsidP="007B617C">
      <w:pPr>
        <w:spacing w:line="276" w:lineRule="auto"/>
        <w:ind w:firstLine="85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Звіт про</w:t>
      </w:r>
      <w:r w:rsidR="007B617C" w:rsidRPr="00CE58D7">
        <w:rPr>
          <w:bCs/>
          <w:sz w:val="28"/>
          <w:szCs w:val="28"/>
          <w:lang w:val="uk-UA"/>
        </w:rPr>
        <w:t xml:space="preserve"> виконання </w:t>
      </w:r>
      <w:r w:rsidR="00C85A0E">
        <w:rPr>
          <w:sz w:val="28"/>
          <w:szCs w:val="28"/>
          <w:lang w:val="uk-UA"/>
        </w:rPr>
        <w:t>місцевої цільової</w:t>
      </w:r>
      <w:r w:rsidR="00C85A0E">
        <w:rPr>
          <w:iCs/>
          <w:sz w:val="28"/>
          <w:szCs w:val="28"/>
          <w:lang w:val="uk-UA"/>
        </w:rPr>
        <w:t xml:space="preserve"> </w:t>
      </w:r>
      <w:r w:rsidR="007B617C" w:rsidRPr="00CE58D7">
        <w:rPr>
          <w:bCs/>
          <w:sz w:val="28"/>
          <w:szCs w:val="28"/>
          <w:lang w:val="uk-UA"/>
        </w:rPr>
        <w:t>Програми</w:t>
      </w:r>
    </w:p>
    <w:p w:rsidR="007B617C" w:rsidRPr="00CE58D7" w:rsidRDefault="007B617C" w:rsidP="007B617C">
      <w:pPr>
        <w:spacing w:line="276" w:lineRule="auto"/>
        <w:ind w:firstLine="851"/>
        <w:jc w:val="center"/>
        <w:rPr>
          <w:sz w:val="28"/>
          <w:szCs w:val="28"/>
          <w:lang w:val="uk-UA"/>
        </w:rPr>
      </w:pPr>
      <w:r w:rsidRPr="00CE58D7">
        <w:rPr>
          <w:bCs/>
          <w:sz w:val="28"/>
          <w:szCs w:val="28"/>
          <w:lang w:val="uk-UA"/>
        </w:rPr>
        <w:t xml:space="preserve">розвитку освіти </w:t>
      </w:r>
      <w:r w:rsidRPr="00CE58D7">
        <w:rPr>
          <w:sz w:val="28"/>
          <w:szCs w:val="28"/>
          <w:lang w:val="uk-UA"/>
        </w:rPr>
        <w:t xml:space="preserve">Баришівської територіальної громади </w:t>
      </w:r>
    </w:p>
    <w:p w:rsidR="007B617C" w:rsidRPr="00CE58D7" w:rsidRDefault="002B0E25" w:rsidP="007B617C">
      <w:pPr>
        <w:spacing w:line="276" w:lineRule="auto"/>
        <w:ind w:firstLine="851"/>
        <w:jc w:val="center"/>
        <w:rPr>
          <w:sz w:val="28"/>
          <w:szCs w:val="28"/>
          <w:lang w:val="uk-UA"/>
        </w:rPr>
      </w:pPr>
      <w:r w:rsidRPr="00CE58D7">
        <w:rPr>
          <w:sz w:val="28"/>
          <w:szCs w:val="28"/>
          <w:lang w:val="uk-UA"/>
        </w:rPr>
        <w:t>на 2019-2021</w:t>
      </w:r>
      <w:r w:rsidR="00C85A0E">
        <w:rPr>
          <w:sz w:val="28"/>
          <w:szCs w:val="28"/>
          <w:lang w:val="uk-UA"/>
        </w:rPr>
        <w:t xml:space="preserve"> роки у 2021 році</w:t>
      </w:r>
    </w:p>
    <w:p w:rsidR="007B617C" w:rsidRPr="00343A2F" w:rsidRDefault="007B617C" w:rsidP="007B617C">
      <w:pPr>
        <w:ind w:firstLine="709"/>
        <w:jc w:val="center"/>
        <w:rPr>
          <w:b/>
          <w:sz w:val="28"/>
          <w:szCs w:val="28"/>
          <w:lang w:val="uk-UA"/>
        </w:rPr>
      </w:pPr>
    </w:p>
    <w:p w:rsidR="005E136A" w:rsidRPr="00343A2F" w:rsidRDefault="00C721E8" w:rsidP="0009009C">
      <w:pPr>
        <w:ind w:firstLine="708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Програма</w:t>
      </w:r>
      <w:r w:rsidR="007B617C" w:rsidRPr="00343A2F">
        <w:rPr>
          <w:sz w:val="28"/>
          <w:szCs w:val="28"/>
          <w:lang w:val="uk-UA"/>
        </w:rPr>
        <w:t xml:space="preserve"> розвитку системи освіти </w:t>
      </w:r>
      <w:r w:rsidRPr="00343A2F">
        <w:rPr>
          <w:sz w:val="28"/>
          <w:szCs w:val="28"/>
          <w:lang w:val="uk-UA"/>
        </w:rPr>
        <w:t>Баришівської</w:t>
      </w:r>
      <w:r w:rsidR="00C85A0E" w:rsidRPr="00C85A0E">
        <w:rPr>
          <w:sz w:val="28"/>
          <w:szCs w:val="28"/>
          <w:lang w:val="uk-UA"/>
        </w:rPr>
        <w:t xml:space="preserve"> </w:t>
      </w:r>
      <w:r w:rsidR="00C85A0E" w:rsidRPr="00CE58D7">
        <w:rPr>
          <w:sz w:val="28"/>
          <w:szCs w:val="28"/>
          <w:lang w:val="uk-UA"/>
        </w:rPr>
        <w:t>територіальної громади</w:t>
      </w:r>
      <w:r w:rsidRPr="00343A2F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 xml:space="preserve">на 2019 – 2021 роки </w:t>
      </w:r>
      <w:r w:rsidR="00C85A0E">
        <w:rPr>
          <w:sz w:val="28"/>
          <w:szCs w:val="28"/>
          <w:lang w:val="uk-UA"/>
        </w:rPr>
        <w:t>у 2021 році</w:t>
      </w:r>
      <w:r w:rsidR="007B617C" w:rsidRPr="00343A2F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затверджена рішенням Баришівської селищної ради від 20.05.2019 № 283-11-07.</w:t>
      </w:r>
    </w:p>
    <w:p w:rsidR="007B617C" w:rsidRPr="006B05A5" w:rsidRDefault="005E136A" w:rsidP="006B05A5">
      <w:pPr>
        <w:ind w:firstLine="708"/>
        <w:jc w:val="both"/>
        <w:rPr>
          <w:sz w:val="28"/>
          <w:szCs w:val="28"/>
          <w:lang w:val="uk-UA"/>
        </w:rPr>
      </w:pPr>
      <w:r w:rsidRPr="006B05A5">
        <w:rPr>
          <w:sz w:val="28"/>
          <w:szCs w:val="28"/>
          <w:lang w:val="uk-UA"/>
        </w:rPr>
        <w:t>Всього затверджено програмою - 33824,50</w:t>
      </w:r>
      <w:r w:rsidR="00306F4C" w:rsidRPr="006B05A5">
        <w:rPr>
          <w:sz w:val="28"/>
          <w:szCs w:val="28"/>
          <w:lang w:val="uk-UA"/>
        </w:rPr>
        <w:t xml:space="preserve"> тис.</w:t>
      </w:r>
      <w:r w:rsidRPr="006B05A5">
        <w:rPr>
          <w:sz w:val="28"/>
          <w:szCs w:val="28"/>
          <w:lang w:val="uk-UA"/>
        </w:rPr>
        <w:t xml:space="preserve"> грн.</w:t>
      </w:r>
    </w:p>
    <w:p w:rsidR="00306F4C" w:rsidRPr="006B05A5" w:rsidRDefault="005E136A" w:rsidP="006B05A5">
      <w:pPr>
        <w:jc w:val="both"/>
        <w:rPr>
          <w:sz w:val="28"/>
          <w:szCs w:val="28"/>
          <w:lang w:val="uk-UA"/>
        </w:rPr>
      </w:pPr>
      <w:r w:rsidRPr="006B05A5">
        <w:rPr>
          <w:sz w:val="28"/>
          <w:szCs w:val="28"/>
          <w:lang w:val="uk-UA"/>
        </w:rPr>
        <w:t xml:space="preserve">З державного бюджету – 5390,00 </w:t>
      </w:r>
      <w:r w:rsidR="00306F4C" w:rsidRPr="006B05A5">
        <w:rPr>
          <w:sz w:val="28"/>
          <w:szCs w:val="28"/>
          <w:lang w:val="uk-UA"/>
        </w:rPr>
        <w:t xml:space="preserve">тис. грн. (Придбання шкільного автобуса) </w:t>
      </w:r>
    </w:p>
    <w:p w:rsidR="00306F4C" w:rsidRPr="006B05A5" w:rsidRDefault="005E136A" w:rsidP="006B05A5">
      <w:pPr>
        <w:jc w:val="both"/>
        <w:rPr>
          <w:sz w:val="28"/>
          <w:szCs w:val="28"/>
          <w:lang w:val="uk-UA"/>
        </w:rPr>
      </w:pPr>
      <w:r w:rsidRPr="006B05A5">
        <w:rPr>
          <w:sz w:val="28"/>
          <w:szCs w:val="28"/>
          <w:lang w:val="uk-UA"/>
        </w:rPr>
        <w:t xml:space="preserve">З місцевого бюджету – 28434,50 </w:t>
      </w:r>
      <w:r w:rsidR="00306F4C" w:rsidRPr="006B05A5">
        <w:rPr>
          <w:sz w:val="28"/>
          <w:szCs w:val="28"/>
          <w:lang w:val="uk-UA"/>
        </w:rPr>
        <w:t>тис. грн. в. т. ч.- 21620,00 тис.</w:t>
      </w:r>
      <w:r w:rsidR="00C85A0E">
        <w:rPr>
          <w:sz w:val="28"/>
          <w:szCs w:val="28"/>
          <w:lang w:val="uk-UA"/>
        </w:rPr>
        <w:t xml:space="preserve"> </w:t>
      </w:r>
      <w:r w:rsidR="00306F4C" w:rsidRPr="006B05A5">
        <w:rPr>
          <w:sz w:val="28"/>
          <w:szCs w:val="28"/>
          <w:lang w:val="uk-UA"/>
        </w:rPr>
        <w:t xml:space="preserve">грн. кошторис програми, 6814,5 тис. грн. (кошторисні призначення на поточні видатки на галузь освіта на: поточний ремонт, придбання предметів, матеріалів, обладнання, інші видатки)   </w:t>
      </w:r>
    </w:p>
    <w:p w:rsidR="005E136A" w:rsidRPr="00343A2F" w:rsidRDefault="005E136A" w:rsidP="00C721E8">
      <w:pPr>
        <w:pStyle w:val="a5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17C" w:rsidRPr="00C85A0E" w:rsidRDefault="00306F4C" w:rsidP="007B617C">
      <w:pPr>
        <w:ind w:firstLine="709"/>
        <w:rPr>
          <w:sz w:val="28"/>
          <w:szCs w:val="28"/>
          <w:lang w:val="uk-UA"/>
        </w:rPr>
      </w:pPr>
      <w:r w:rsidRPr="00C85A0E">
        <w:rPr>
          <w:sz w:val="28"/>
          <w:szCs w:val="28"/>
          <w:lang w:val="uk-UA"/>
        </w:rPr>
        <w:t xml:space="preserve">Напрям 1. </w:t>
      </w:r>
      <w:r w:rsidR="007B617C" w:rsidRPr="00C85A0E">
        <w:rPr>
          <w:sz w:val="28"/>
          <w:szCs w:val="28"/>
          <w:lang w:val="uk-UA"/>
        </w:rPr>
        <w:t>Дошкільна освіта:</w:t>
      </w:r>
    </w:p>
    <w:p w:rsidR="002B0E25" w:rsidRPr="00343A2F" w:rsidRDefault="007B617C" w:rsidP="0009009C">
      <w:pPr>
        <w:ind w:firstLine="709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Здійснюється облік дітей, відповідно до потреб забезпечено місцями вихованців закладів дошкільної освіти. За оперативними даними обліковується 867 дітей дошкільного віку. У 19 закладах дошкільної освіти працює 49 груп навчання. Відповідно до чинного  законодавства в закладах забезпечено доступність послуг для дітей з особливими освітніми потребами, облаштовано інклюзивні групи, які забезпечені асистентами вихователя. Проведення поточних та ремонтних робіт групових та спільних кімнат згідно з проектно-кошторисною документацією.</w:t>
      </w:r>
    </w:p>
    <w:p w:rsidR="007B617C" w:rsidRPr="0009009C" w:rsidRDefault="007B617C" w:rsidP="0009009C">
      <w:pPr>
        <w:ind w:firstLine="708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 xml:space="preserve">Орієнтовні обсяги фінансування затверджені Програмою розвитку системи освіти </w:t>
      </w:r>
      <w:r w:rsidR="00306F4C" w:rsidRPr="00C85A0E">
        <w:rPr>
          <w:sz w:val="28"/>
          <w:szCs w:val="28"/>
          <w:lang w:val="uk-UA"/>
        </w:rPr>
        <w:t>Напрям 1. Дошкільна освіта</w:t>
      </w:r>
      <w:r w:rsidRPr="00343A2F">
        <w:rPr>
          <w:sz w:val="28"/>
          <w:szCs w:val="28"/>
          <w:lang w:val="uk-UA"/>
        </w:rPr>
        <w:t xml:space="preserve"> на 2021 рік - 44,0 тис.</w:t>
      </w:r>
      <w:r w:rsidR="00C85A0E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грн.</w:t>
      </w:r>
    </w:p>
    <w:p w:rsidR="007B617C" w:rsidRPr="00C85A0E" w:rsidRDefault="007B617C" w:rsidP="007B617C">
      <w:pPr>
        <w:ind w:firstLine="709"/>
        <w:jc w:val="both"/>
        <w:rPr>
          <w:sz w:val="28"/>
          <w:szCs w:val="28"/>
          <w:lang w:val="uk-UA"/>
        </w:rPr>
      </w:pPr>
      <w:r w:rsidRPr="00C85A0E">
        <w:rPr>
          <w:sz w:val="28"/>
          <w:szCs w:val="28"/>
          <w:lang w:val="uk-UA"/>
        </w:rPr>
        <w:t>Витрачено:</w:t>
      </w:r>
    </w:p>
    <w:p w:rsidR="007B617C" w:rsidRPr="00343A2F" w:rsidRDefault="007B617C" w:rsidP="007B617C">
      <w:pPr>
        <w:ind w:firstLine="708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- на закупівлю предметів та матеріалів 379,604 тис. грн.</w:t>
      </w:r>
    </w:p>
    <w:p w:rsidR="007B617C" w:rsidRPr="00343A2F" w:rsidRDefault="007B617C" w:rsidP="007B617C">
      <w:pPr>
        <w:ind w:firstLine="708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- на оплату послуг – 389,072тис. грн.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1134"/>
        <w:gridCol w:w="1842"/>
      </w:tblGrid>
      <w:tr w:rsidR="00306F4C" w:rsidRPr="00343A2F" w:rsidTr="00C85A0E">
        <w:tc>
          <w:tcPr>
            <w:tcW w:w="2943" w:type="dxa"/>
          </w:tcPr>
          <w:p w:rsidR="00306F4C" w:rsidRPr="00C85A0E" w:rsidRDefault="00306F4C" w:rsidP="00D27B9B">
            <w:pPr>
              <w:suppressLineNumbers/>
              <w:suppressAutoHyphens/>
              <w:ind w:right="96"/>
              <w:jc w:val="center"/>
              <w:outlineLvl w:val="0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Перелік заходів</w:t>
            </w:r>
          </w:p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Програми</w:t>
            </w:r>
          </w:p>
        </w:tc>
        <w:tc>
          <w:tcPr>
            <w:tcW w:w="1985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Орієнтовні обсяги фінансування на 2021 рік тис. грн.</w:t>
            </w:r>
          </w:p>
        </w:tc>
        <w:tc>
          <w:tcPr>
            <w:tcW w:w="1843" w:type="dxa"/>
          </w:tcPr>
          <w:p w:rsidR="00306F4C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Затверджено кошторисом на 2021 рік</w:t>
            </w:r>
          </w:p>
          <w:p w:rsidR="00C85A0E" w:rsidRPr="00C85A0E" w:rsidRDefault="00C85A0E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134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Касові видатки</w:t>
            </w:r>
          </w:p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2021 рік тис. грн.</w:t>
            </w:r>
          </w:p>
        </w:tc>
        <w:tc>
          <w:tcPr>
            <w:tcW w:w="1842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Примітки</w:t>
            </w:r>
          </w:p>
        </w:tc>
      </w:tr>
      <w:tr w:rsidR="00306F4C" w:rsidRPr="00343A2F" w:rsidTr="00C85A0E">
        <w:tc>
          <w:tcPr>
            <w:tcW w:w="2943" w:type="dxa"/>
          </w:tcPr>
          <w:p w:rsidR="00306F4C" w:rsidRPr="00C85A0E" w:rsidRDefault="00306F4C" w:rsidP="00D27B9B">
            <w:pPr>
              <w:suppressLineNumbers/>
              <w:suppressAutoHyphens/>
              <w:ind w:right="96"/>
              <w:outlineLvl w:val="0"/>
              <w:rPr>
                <w:color w:val="000000"/>
                <w:sz w:val="28"/>
                <w:szCs w:val="28"/>
              </w:rPr>
            </w:pPr>
            <w:r w:rsidRPr="00C85A0E">
              <w:rPr>
                <w:color w:val="000000"/>
                <w:sz w:val="28"/>
                <w:szCs w:val="28"/>
              </w:rPr>
              <w:lastRenderedPageBreak/>
              <w:t>Розширення мережі ЗДО. Проведення поточних ремонтних робіт групових та спальних кімнат, музичної, спортивної зали;</w:t>
            </w:r>
          </w:p>
          <w:p w:rsidR="00306F4C" w:rsidRPr="00C85A0E" w:rsidRDefault="00306F4C" w:rsidP="00D27B9B">
            <w:pPr>
              <w:suppressLineNumbers/>
              <w:suppressAutoHyphens/>
              <w:ind w:right="96"/>
              <w:outlineLvl w:val="0"/>
              <w:rPr>
                <w:color w:val="000000"/>
                <w:sz w:val="28"/>
                <w:szCs w:val="28"/>
              </w:rPr>
            </w:pPr>
            <w:r w:rsidRPr="00C85A0E">
              <w:rPr>
                <w:color w:val="000000"/>
                <w:sz w:val="28"/>
                <w:szCs w:val="28"/>
              </w:rPr>
              <w:t xml:space="preserve"> відкриття приватних закладів дошкільної освіти; дошкільних груп короткотривалого перебування;</w:t>
            </w: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  <w:r w:rsidRPr="00C85A0E">
              <w:rPr>
                <w:color w:val="000000"/>
                <w:sz w:val="28"/>
                <w:szCs w:val="28"/>
              </w:rPr>
              <w:t>повернення приміщень ЗДО, що використовувалися не за призначенням; створення додаткових місць у функціонуючих ЗДО</w:t>
            </w:r>
          </w:p>
        </w:tc>
        <w:tc>
          <w:tcPr>
            <w:tcW w:w="1985" w:type="dxa"/>
          </w:tcPr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  <w:r w:rsidRPr="00C85A0E">
              <w:rPr>
                <w:color w:val="000000"/>
                <w:sz w:val="28"/>
                <w:szCs w:val="28"/>
              </w:rPr>
              <w:t>Згідно проектно-кошторисної документац</w:t>
            </w:r>
            <w:r w:rsidR="00C85A0E">
              <w:rPr>
                <w:color w:val="000000"/>
                <w:sz w:val="28"/>
                <w:szCs w:val="28"/>
              </w:rPr>
              <w:t>і</w:t>
            </w:r>
            <w:r w:rsidRPr="00C85A0E">
              <w:rPr>
                <w:color w:val="000000"/>
                <w:sz w:val="28"/>
                <w:szCs w:val="28"/>
              </w:rPr>
              <w:t>ї</w:t>
            </w:r>
          </w:p>
        </w:tc>
        <w:tc>
          <w:tcPr>
            <w:tcW w:w="1843" w:type="dxa"/>
          </w:tcPr>
          <w:p w:rsidR="00306F4C" w:rsidRPr="00C85A0E" w:rsidRDefault="00C85A0E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415,40</w:t>
            </w: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C85A0E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399,27</w:t>
            </w:r>
          </w:p>
        </w:tc>
        <w:tc>
          <w:tcPr>
            <w:tcW w:w="1134" w:type="dxa"/>
          </w:tcPr>
          <w:p w:rsidR="00306F4C" w:rsidRPr="00C85A0E" w:rsidRDefault="00C85A0E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379,60</w:t>
            </w:r>
            <w:r w:rsidR="00306F4C" w:rsidRPr="00C85A0E">
              <w:rPr>
                <w:sz w:val="28"/>
                <w:szCs w:val="28"/>
              </w:rPr>
              <w:t xml:space="preserve"> </w:t>
            </w: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C85A0E" w:rsidP="00D2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389,07</w:t>
            </w:r>
          </w:p>
        </w:tc>
        <w:tc>
          <w:tcPr>
            <w:tcW w:w="1842" w:type="dxa"/>
          </w:tcPr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закупівля предметів, матеріалів та обладнання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 xml:space="preserve">оплату послуг (крім комунальних) в т.ч. проведення поточних ремонтів </w:t>
            </w:r>
          </w:p>
        </w:tc>
      </w:tr>
    </w:tbl>
    <w:p w:rsidR="00306F4C" w:rsidRPr="00C85A0E" w:rsidRDefault="00306F4C" w:rsidP="00306F4C">
      <w:pPr>
        <w:ind w:firstLine="709"/>
        <w:rPr>
          <w:sz w:val="28"/>
          <w:szCs w:val="28"/>
          <w:lang w:val="uk-UA"/>
        </w:rPr>
      </w:pPr>
      <w:r w:rsidRPr="00C85A0E">
        <w:rPr>
          <w:sz w:val="28"/>
          <w:szCs w:val="28"/>
          <w:lang w:val="uk-UA"/>
        </w:rPr>
        <w:t>Напрям 2. Загальна середня освіта</w:t>
      </w:r>
    </w:p>
    <w:p w:rsidR="007B617C" w:rsidRPr="00343A2F" w:rsidRDefault="007B617C" w:rsidP="0009009C">
      <w:pPr>
        <w:ind w:firstLine="709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 xml:space="preserve"> У 2021 році забезпечено функціонування  13 закладів загальної середньої освіти та 3 філій; зведено мережу  закладів та класів загальною кількістю 3280 здобувачів освіти закладів загальної середньої освіти. Відбулась реорганізація шляхом створення опорного закладу освіти (ОЗО «Морозівський НВК ім. Д. Поповича») та двох філій (</w:t>
      </w:r>
      <w:proofErr w:type="spellStart"/>
      <w:r w:rsidRPr="00343A2F">
        <w:rPr>
          <w:sz w:val="28"/>
          <w:szCs w:val="28"/>
          <w:lang w:val="uk-UA"/>
        </w:rPr>
        <w:t>Бзівська</w:t>
      </w:r>
      <w:proofErr w:type="spellEnd"/>
      <w:r w:rsidRPr="00343A2F">
        <w:rPr>
          <w:sz w:val="28"/>
          <w:szCs w:val="28"/>
          <w:lang w:val="uk-UA"/>
        </w:rPr>
        <w:t xml:space="preserve"> філія ОЗО «</w:t>
      </w:r>
      <w:proofErr w:type="spellStart"/>
      <w:r w:rsidRPr="00343A2F">
        <w:rPr>
          <w:sz w:val="28"/>
          <w:szCs w:val="28"/>
          <w:lang w:val="uk-UA"/>
        </w:rPr>
        <w:t>Морозівський</w:t>
      </w:r>
      <w:proofErr w:type="spellEnd"/>
      <w:r w:rsidRPr="00343A2F">
        <w:rPr>
          <w:sz w:val="28"/>
          <w:szCs w:val="28"/>
          <w:lang w:val="uk-UA"/>
        </w:rPr>
        <w:t xml:space="preserve"> НВК ім. Д. Поповича» та </w:t>
      </w:r>
      <w:proofErr w:type="spellStart"/>
      <w:r w:rsidRPr="00343A2F">
        <w:rPr>
          <w:sz w:val="28"/>
          <w:szCs w:val="28"/>
          <w:lang w:val="uk-UA"/>
        </w:rPr>
        <w:t>Сезенківська</w:t>
      </w:r>
      <w:proofErr w:type="spellEnd"/>
      <w:r w:rsidRPr="00343A2F">
        <w:rPr>
          <w:sz w:val="28"/>
          <w:szCs w:val="28"/>
          <w:lang w:val="uk-UA"/>
        </w:rPr>
        <w:t xml:space="preserve"> філія «</w:t>
      </w:r>
      <w:proofErr w:type="spellStart"/>
      <w:r w:rsidRPr="00343A2F">
        <w:rPr>
          <w:sz w:val="28"/>
          <w:szCs w:val="28"/>
          <w:lang w:val="uk-UA"/>
        </w:rPr>
        <w:t>Морозівський</w:t>
      </w:r>
      <w:proofErr w:type="spellEnd"/>
      <w:r w:rsidRPr="00343A2F">
        <w:rPr>
          <w:sz w:val="28"/>
          <w:szCs w:val="28"/>
          <w:lang w:val="uk-UA"/>
        </w:rPr>
        <w:t xml:space="preserve"> НВК ім. Д. Поповича»). Розширено мережу інклюзивних класів  у ЗНЗ. Орієнтовні обсяги фінансування затверджені Програмою розвитку системи освіти </w:t>
      </w:r>
      <w:r w:rsidR="00306F4C" w:rsidRPr="00C85A0E">
        <w:rPr>
          <w:sz w:val="28"/>
          <w:szCs w:val="28"/>
          <w:lang w:val="uk-UA"/>
        </w:rPr>
        <w:t>Напрям 2. Загальна середня освіта</w:t>
      </w:r>
      <w:r w:rsidRPr="00343A2F">
        <w:rPr>
          <w:sz w:val="28"/>
          <w:szCs w:val="28"/>
          <w:lang w:val="uk-UA"/>
        </w:rPr>
        <w:t xml:space="preserve"> на 2021 рік</w:t>
      </w:r>
      <w:r w:rsidR="00306F4C" w:rsidRPr="00343A2F">
        <w:rPr>
          <w:sz w:val="28"/>
          <w:szCs w:val="28"/>
          <w:lang w:val="uk-UA"/>
        </w:rPr>
        <w:t xml:space="preserve"> -</w:t>
      </w:r>
      <w:r w:rsidRPr="00343A2F">
        <w:rPr>
          <w:sz w:val="28"/>
          <w:szCs w:val="28"/>
          <w:lang w:val="uk-UA"/>
        </w:rPr>
        <w:t xml:space="preserve"> 598,0 тис.</w:t>
      </w:r>
      <w:r w:rsidR="00C85A0E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грн</w:t>
      </w:r>
    </w:p>
    <w:p w:rsidR="007B617C" w:rsidRPr="00C85A0E" w:rsidRDefault="007B617C" w:rsidP="007B617C">
      <w:pPr>
        <w:ind w:firstLine="709"/>
        <w:jc w:val="both"/>
        <w:rPr>
          <w:sz w:val="28"/>
          <w:szCs w:val="28"/>
          <w:lang w:val="uk-UA"/>
        </w:rPr>
      </w:pPr>
      <w:r w:rsidRPr="00C85A0E">
        <w:rPr>
          <w:sz w:val="28"/>
          <w:szCs w:val="28"/>
          <w:lang w:val="uk-UA"/>
        </w:rPr>
        <w:t>Витрачено:</w:t>
      </w:r>
    </w:p>
    <w:p w:rsidR="007B617C" w:rsidRPr="00343A2F" w:rsidRDefault="007B617C" w:rsidP="007B617C">
      <w:pPr>
        <w:ind w:firstLine="707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- на закупівлю предметів та матеріалів 788,0 тис. грн.</w:t>
      </w:r>
    </w:p>
    <w:p w:rsidR="007B617C" w:rsidRPr="00343A2F" w:rsidRDefault="007B617C" w:rsidP="007B617C">
      <w:pPr>
        <w:ind w:firstLine="707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-  на оплату послуг – 1786,8 тис. грн.</w:t>
      </w:r>
    </w:p>
    <w:p w:rsidR="007B617C" w:rsidRPr="00343A2F" w:rsidRDefault="007B617C" w:rsidP="007B617C">
      <w:pPr>
        <w:ind w:firstLine="707"/>
        <w:jc w:val="both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- на придбання обладнання і предметів довгострокового користування–25,6 тис.</w:t>
      </w:r>
      <w:r w:rsidR="00C85A0E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грн.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1275"/>
        <w:gridCol w:w="1843"/>
      </w:tblGrid>
      <w:tr w:rsidR="00306F4C" w:rsidRPr="00C85A0E" w:rsidTr="00C85A0E">
        <w:tc>
          <w:tcPr>
            <w:tcW w:w="2943" w:type="dxa"/>
          </w:tcPr>
          <w:p w:rsidR="00306F4C" w:rsidRPr="00C85A0E" w:rsidRDefault="00306F4C" w:rsidP="00D27B9B">
            <w:pPr>
              <w:suppressLineNumbers/>
              <w:suppressAutoHyphens/>
              <w:ind w:right="96"/>
              <w:jc w:val="center"/>
              <w:outlineLvl w:val="0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Перелік заходів</w:t>
            </w:r>
          </w:p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Програми</w:t>
            </w:r>
          </w:p>
        </w:tc>
        <w:tc>
          <w:tcPr>
            <w:tcW w:w="1985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Орієнтовні обсяги фінансування на 2021 рік тис. грн.</w:t>
            </w:r>
          </w:p>
        </w:tc>
        <w:tc>
          <w:tcPr>
            <w:tcW w:w="1843" w:type="dxa"/>
          </w:tcPr>
          <w:p w:rsidR="00306F4C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Затверджено кошторисом на 2021 рік</w:t>
            </w:r>
          </w:p>
          <w:p w:rsidR="00C85A0E" w:rsidRPr="00C85A0E" w:rsidRDefault="00C85A0E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275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Касові видатки</w:t>
            </w:r>
          </w:p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2021 рік тис. грн.</w:t>
            </w:r>
          </w:p>
        </w:tc>
        <w:tc>
          <w:tcPr>
            <w:tcW w:w="1843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Примітки</w:t>
            </w:r>
          </w:p>
        </w:tc>
      </w:tr>
      <w:tr w:rsidR="00306F4C" w:rsidRPr="00C85A0E" w:rsidTr="00C85A0E">
        <w:tc>
          <w:tcPr>
            <w:tcW w:w="2943" w:type="dxa"/>
          </w:tcPr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мережі навчальних закладів.  С</w:t>
            </w:r>
            <w:r w:rsidRPr="00C85A0E">
              <w:rPr>
                <w:rFonts w:ascii="Times New Roman" w:hAnsi="Times New Roman" w:cs="Times New Roman"/>
                <w:sz w:val="28"/>
                <w:szCs w:val="28"/>
              </w:rPr>
              <w:t>творення навчально-виховних комплексів</w:t>
            </w:r>
          </w:p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</w:t>
            </w:r>
            <w:r w:rsidRPr="00C85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мережі освітніх округів та базових навчальних закладів</w:t>
            </w:r>
          </w:p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Розширення мережі інклюзивних класів у ЗНЗ</w:t>
            </w:r>
          </w:p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sz w:val="28"/>
                <w:szCs w:val="28"/>
              </w:rPr>
              <w:t>Реорганізація загальноосвітніх навчальних закладів шляхом створення  закладів нового типу (ліцеїв, гімназій, колегіумів, спеціалізованих</w:t>
            </w:r>
          </w:p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сучасними навчальними предметними кабінетами базових  навчальних закладів</w:t>
            </w:r>
          </w:p>
          <w:p w:rsidR="00306F4C" w:rsidRPr="00C85A0E" w:rsidRDefault="00306F4C" w:rsidP="00306F4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0E"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передплати фахових періодичних видань для бібліотеки методичного кабінету</w:t>
            </w:r>
          </w:p>
        </w:tc>
        <w:tc>
          <w:tcPr>
            <w:tcW w:w="1985" w:type="dxa"/>
          </w:tcPr>
          <w:p w:rsidR="00306F4C" w:rsidRPr="00C85A0E" w:rsidRDefault="00306F4C" w:rsidP="00D27B9B">
            <w:pPr>
              <w:jc w:val="center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lastRenderedPageBreak/>
              <w:t>598,0</w:t>
            </w:r>
          </w:p>
        </w:tc>
        <w:tc>
          <w:tcPr>
            <w:tcW w:w="1843" w:type="dxa"/>
          </w:tcPr>
          <w:p w:rsidR="00306F4C" w:rsidRPr="00C85A0E" w:rsidRDefault="00C85A0E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782,86</w:t>
            </w: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1808,</w:t>
            </w:r>
            <w:r w:rsidR="00C85A0E">
              <w:rPr>
                <w:sz w:val="28"/>
                <w:szCs w:val="28"/>
              </w:rPr>
              <w:t>89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C85A0E">
            <w:pPr>
              <w:ind w:firstLine="41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C85A0E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  <w:tc>
          <w:tcPr>
            <w:tcW w:w="1275" w:type="dxa"/>
          </w:tcPr>
          <w:p w:rsidR="00306F4C" w:rsidRPr="00C85A0E" w:rsidRDefault="00C85A0E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788,00</w:t>
            </w:r>
          </w:p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1786,8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C85A0E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25,65</w:t>
            </w:r>
          </w:p>
        </w:tc>
        <w:tc>
          <w:tcPr>
            <w:tcW w:w="1843" w:type="dxa"/>
          </w:tcPr>
          <w:p w:rsidR="00306F4C" w:rsidRPr="00C85A0E" w:rsidRDefault="00306F4C" w:rsidP="00D27B9B">
            <w:pPr>
              <w:jc w:val="both"/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lastRenderedPageBreak/>
              <w:t>закупівля предметів, матеріалів та обладнання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 xml:space="preserve">оплату послуг (крім комунальних) в т.ч. проведення поточних ремонтів 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  <w:r w:rsidRPr="00C85A0E">
              <w:rPr>
                <w:sz w:val="28"/>
                <w:szCs w:val="28"/>
              </w:rPr>
              <w:t>Шкільні меблі для Баришівського НВК</w:t>
            </w: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  <w:p w:rsidR="00306F4C" w:rsidRPr="00C85A0E" w:rsidRDefault="00306F4C" w:rsidP="00D27B9B">
            <w:pPr>
              <w:rPr>
                <w:sz w:val="28"/>
                <w:szCs w:val="28"/>
              </w:rPr>
            </w:pPr>
          </w:p>
        </w:tc>
      </w:tr>
    </w:tbl>
    <w:p w:rsidR="00306F4C" w:rsidRPr="00C85A0E" w:rsidRDefault="00306F4C" w:rsidP="006B05A5">
      <w:pPr>
        <w:jc w:val="both"/>
        <w:rPr>
          <w:sz w:val="28"/>
          <w:szCs w:val="28"/>
          <w:lang w:val="uk-UA"/>
        </w:rPr>
      </w:pPr>
    </w:p>
    <w:p w:rsidR="00306F4C" w:rsidRPr="00C85A0E" w:rsidRDefault="00306F4C" w:rsidP="007B617C">
      <w:pPr>
        <w:ind w:firstLine="707"/>
        <w:jc w:val="both"/>
        <w:rPr>
          <w:sz w:val="28"/>
          <w:szCs w:val="28"/>
          <w:lang w:val="uk-UA"/>
        </w:rPr>
      </w:pPr>
    </w:p>
    <w:p w:rsidR="007B617C" w:rsidRPr="00C85A0E" w:rsidRDefault="00C85A0E" w:rsidP="00C85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7B617C" w:rsidRPr="00C85A0E">
        <w:rPr>
          <w:sz w:val="28"/>
          <w:szCs w:val="28"/>
          <w:lang w:val="uk-UA"/>
        </w:rPr>
        <w:t>алиш</w:t>
      </w:r>
      <w:r>
        <w:rPr>
          <w:sz w:val="28"/>
          <w:szCs w:val="28"/>
          <w:lang w:val="uk-UA"/>
        </w:rPr>
        <w:t>ок</w:t>
      </w:r>
      <w:r w:rsidR="007B617C" w:rsidRPr="00C85A0E">
        <w:rPr>
          <w:sz w:val="28"/>
          <w:szCs w:val="28"/>
          <w:lang w:val="uk-UA"/>
        </w:rPr>
        <w:t xml:space="preserve"> освітньої субвенції використано:</w:t>
      </w:r>
    </w:p>
    <w:tbl>
      <w:tblPr>
        <w:tblW w:w="990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1"/>
        <w:gridCol w:w="2689"/>
      </w:tblGrid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17C" w:rsidRPr="00C85A0E" w:rsidRDefault="00343A2F" w:rsidP="00343A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A0E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17C" w:rsidRPr="00C85A0E" w:rsidRDefault="009E20EE" w:rsidP="004B502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A0E">
              <w:rPr>
                <w:sz w:val="28"/>
                <w:szCs w:val="28"/>
                <w:lang w:val="uk-UA"/>
              </w:rPr>
              <w:t>Касові видатки за 2021 рік. тис. грн</w:t>
            </w:r>
          </w:p>
        </w:tc>
      </w:tr>
      <w:tr w:rsidR="009E20EE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0EE" w:rsidRPr="00C85A0E" w:rsidRDefault="009E20EE" w:rsidP="009E20E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приміщень (облаштування внутрішньої вбиральні першого поверху) Селищанського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0EE" w:rsidRPr="00C85A0E" w:rsidRDefault="009E20EE" w:rsidP="009E20E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244,1092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Виготовлення проектно-кошторисної документації по об’єкту «Капітальний ремонт </w:t>
            </w:r>
            <w:proofErr w:type="spellStart"/>
            <w:r w:rsidRPr="00C85A0E">
              <w:rPr>
                <w:color w:val="000000"/>
                <w:sz w:val="28"/>
                <w:szCs w:val="28"/>
                <w:lang w:val="uk-UA"/>
              </w:rPr>
              <w:t>Бзівської</w:t>
            </w:r>
            <w:proofErr w:type="spellEnd"/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філії опорного закладу освіти «Морозівський навчально-виховний комплекс імені Дениса Поповича» зі встановленням системи пожежної сигналізації, оповіщення про пожежу та управління евакуацією людей, системи блискавкозахисту та здійсненням вогнезахисту дерев’яних конструкцій горища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48</w:t>
            </w:r>
            <w:r w:rsidR="009E20EE" w:rsidRPr="00C85A0E">
              <w:rPr>
                <w:color w:val="000000"/>
                <w:sz w:val="28"/>
                <w:szCs w:val="28"/>
                <w:lang w:val="uk-UA"/>
              </w:rPr>
              <w:t>,478</w:t>
            </w:r>
            <w:r w:rsidRPr="00C85A0E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lastRenderedPageBreak/>
              <w:t>Капітальний ремонт Коржівської ЗОШ І-ІІІ ступенів зі встановленням системи пожежної сигналізації, оповіщення про пожежу та управління евакуацією людей, системи блискавкозахисту та здійсненням вогнезахисту дерев’яних конструкцій горища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9E20EE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933,66755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Виготовлення ПКД зі встановлення </w:t>
            </w:r>
            <w:r w:rsidR="00C85A0E">
              <w:rPr>
                <w:color w:val="000000"/>
                <w:sz w:val="28"/>
                <w:szCs w:val="28"/>
                <w:lang w:val="uk-UA"/>
              </w:rPr>
              <w:t>системи пожежної сигналізації в</w:t>
            </w:r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A0E">
              <w:rPr>
                <w:color w:val="000000"/>
                <w:sz w:val="28"/>
                <w:szCs w:val="28"/>
                <w:lang w:val="uk-UA"/>
              </w:rPr>
              <w:t>Веселинівському</w:t>
            </w:r>
            <w:proofErr w:type="spellEnd"/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НВК, </w:t>
            </w:r>
            <w:proofErr w:type="spellStart"/>
            <w:r w:rsidRPr="00C85A0E">
              <w:rPr>
                <w:color w:val="000000"/>
                <w:sz w:val="28"/>
                <w:szCs w:val="28"/>
                <w:lang w:val="uk-UA"/>
              </w:rPr>
              <w:t>Коржівській</w:t>
            </w:r>
            <w:proofErr w:type="spellEnd"/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ЗОШ, Селичівському НВК, Селищанському НВК, Подільському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190</w:t>
            </w:r>
            <w:r w:rsidR="009E20EE" w:rsidRPr="00C85A0E">
              <w:rPr>
                <w:color w:val="000000"/>
                <w:sz w:val="28"/>
                <w:szCs w:val="28"/>
                <w:lang w:val="uk-UA"/>
              </w:rPr>
              <w:t>,</w:t>
            </w:r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блискавкозахисту Баришівського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9E20EE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316, 0</w:t>
            </w:r>
            <w:r w:rsidR="007B617C" w:rsidRPr="00C85A0E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зі встановленням системи пожежної сигналізації, блискавкозахисту та здійсненням вогнезахисту дерев'яних конструкцій горищ</w:t>
            </w:r>
            <w:r w:rsidR="00C85A0E">
              <w:rPr>
                <w:color w:val="000000"/>
                <w:sz w:val="28"/>
                <w:szCs w:val="28"/>
                <w:lang w:val="uk-UA"/>
              </w:rPr>
              <w:t>а Баришівської ЗОШ ім. Зерова,</w:t>
            </w:r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вулиці </w:t>
            </w:r>
            <w:proofErr w:type="spellStart"/>
            <w:r w:rsidRPr="00C85A0E">
              <w:rPr>
                <w:color w:val="000000"/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C85A0E">
              <w:rPr>
                <w:color w:val="000000"/>
                <w:sz w:val="28"/>
                <w:szCs w:val="28"/>
                <w:lang w:val="uk-UA"/>
              </w:rPr>
              <w:t xml:space="preserve"> 21а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343A2F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301,55591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зі встановленням системи пожежної сигналізації, блискавкозахисту та здійсненням вогнезахисту дерев'яних конструкцій горища Морозівського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343A2F" w:rsidP="00343A2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673,44409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зі встановленням системи пожежної сигналізації, блискавкозахисту та здійсненням вогнезахисту дерев'яних конструкцій горища Баришівської ЗОШ ім. Зерова по вулиці Центральна 33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343A2F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836,85452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зі встановленням системи пожежної сигналізації, блискавкозахисту та здійсненням вогнезахисту дерев'яних конструкцій горища Перемозького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343A2F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825,14076</w:t>
            </w:r>
          </w:p>
        </w:tc>
      </w:tr>
      <w:tr w:rsidR="007B617C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7B617C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Капітальний ремонт зі встановленням системи пожежної сигналізації, блискавкозахисту та здійсненням вогнезахисту дерев'яних конструкцій горища Веселинівського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17C" w:rsidRPr="00C85A0E" w:rsidRDefault="009E20EE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1048,60014</w:t>
            </w:r>
          </w:p>
        </w:tc>
      </w:tr>
      <w:tr w:rsidR="00343A2F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A2F" w:rsidRPr="00C85A0E" w:rsidRDefault="00343A2F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Розробка ПКД капітальний ремонт харчоблоку Баришівського НВК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A2F" w:rsidRPr="00C85A0E" w:rsidRDefault="00343A2F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159,968</w:t>
            </w:r>
          </w:p>
        </w:tc>
      </w:tr>
      <w:tr w:rsidR="009E20EE" w:rsidRPr="00C85A0E" w:rsidTr="009E20EE">
        <w:trPr>
          <w:trHeight w:val="645"/>
          <w:tblCellSpacing w:w="0" w:type="dxa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0EE" w:rsidRPr="00C85A0E" w:rsidRDefault="009E20EE" w:rsidP="004B502A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0EE" w:rsidRPr="00C85A0E" w:rsidRDefault="009E20EE" w:rsidP="004B502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A0E">
              <w:rPr>
                <w:color w:val="000000"/>
                <w:sz w:val="28"/>
                <w:szCs w:val="28"/>
                <w:lang w:val="uk-UA"/>
              </w:rPr>
              <w:t>5577,81891</w:t>
            </w:r>
          </w:p>
        </w:tc>
      </w:tr>
    </w:tbl>
    <w:p w:rsidR="007B617C" w:rsidRPr="00C85A0E" w:rsidRDefault="007B617C" w:rsidP="006B05A5">
      <w:pPr>
        <w:jc w:val="both"/>
        <w:rPr>
          <w:sz w:val="28"/>
          <w:szCs w:val="28"/>
          <w:lang w:val="uk-UA"/>
        </w:rPr>
      </w:pPr>
    </w:p>
    <w:p w:rsidR="007B617C" w:rsidRPr="00343A2F" w:rsidRDefault="007B617C" w:rsidP="007B617C">
      <w:pPr>
        <w:pStyle w:val="docdata"/>
        <w:spacing w:before="0" w:beforeAutospacing="0" w:after="0" w:afterAutospacing="0"/>
        <w:ind w:firstLine="851"/>
        <w:jc w:val="both"/>
      </w:pPr>
      <w:r w:rsidRPr="00343A2F">
        <w:rPr>
          <w:sz w:val="28"/>
          <w:szCs w:val="28"/>
        </w:rPr>
        <w:lastRenderedPageBreak/>
        <w:t>На ІІІ (обласний) етап всеукраїнського конкурсу учнівської творчості «Об’єднаймося ж, брати мої» у лютому 2021 року було представлено 5 робіт, з них 2</w:t>
      </w:r>
      <w:r w:rsidR="00305724">
        <w:rPr>
          <w:sz w:val="28"/>
          <w:szCs w:val="28"/>
        </w:rPr>
        <w:t xml:space="preserve"> роботи отримали призові місця (</w:t>
      </w:r>
      <w:r w:rsidRPr="00343A2F">
        <w:rPr>
          <w:sz w:val="28"/>
          <w:szCs w:val="28"/>
        </w:rPr>
        <w:t xml:space="preserve">вчителі </w:t>
      </w:r>
      <w:proofErr w:type="spellStart"/>
      <w:r w:rsidRPr="00343A2F">
        <w:rPr>
          <w:sz w:val="28"/>
          <w:szCs w:val="28"/>
        </w:rPr>
        <w:t>Шабат</w:t>
      </w:r>
      <w:proofErr w:type="spellEnd"/>
      <w:r w:rsidRPr="00343A2F">
        <w:rPr>
          <w:sz w:val="28"/>
          <w:szCs w:val="28"/>
        </w:rPr>
        <w:t xml:space="preserve"> Л.В. та </w:t>
      </w:r>
      <w:proofErr w:type="spellStart"/>
      <w:r w:rsidRPr="00343A2F">
        <w:rPr>
          <w:sz w:val="28"/>
          <w:szCs w:val="28"/>
        </w:rPr>
        <w:t>Маярчук</w:t>
      </w:r>
      <w:proofErr w:type="spellEnd"/>
      <w:r w:rsidRPr="00343A2F">
        <w:rPr>
          <w:sz w:val="28"/>
          <w:szCs w:val="28"/>
        </w:rPr>
        <w:t xml:space="preserve"> С.Г.).</w:t>
      </w:r>
    </w:p>
    <w:p w:rsidR="007B617C" w:rsidRPr="00343A2F" w:rsidRDefault="007B617C" w:rsidP="007B617C">
      <w:pPr>
        <w:pStyle w:val="a7"/>
        <w:jc w:val="both"/>
        <w:rPr>
          <w:lang w:val="uk-UA"/>
        </w:rPr>
      </w:pPr>
      <w:r w:rsidRPr="00343A2F">
        <w:rPr>
          <w:sz w:val="28"/>
          <w:szCs w:val="28"/>
          <w:lang w:val="uk-UA"/>
        </w:rPr>
        <w:t>           Взяли участь у фінальному етапі Всеукраїнського інтерактивного конк</w:t>
      </w:r>
      <w:r w:rsidR="00C85A0E">
        <w:rPr>
          <w:sz w:val="28"/>
          <w:szCs w:val="28"/>
          <w:lang w:val="uk-UA"/>
        </w:rPr>
        <w:t>урсу «МАН - Юніор», номінація «</w:t>
      </w:r>
      <w:r w:rsidRPr="00343A2F">
        <w:rPr>
          <w:sz w:val="28"/>
          <w:szCs w:val="28"/>
          <w:lang w:val="uk-UA"/>
        </w:rPr>
        <w:t>Екологія», за результатами якого ма</w:t>
      </w:r>
      <w:r w:rsidR="00305724">
        <w:rPr>
          <w:sz w:val="28"/>
          <w:szCs w:val="28"/>
          <w:lang w:val="uk-UA"/>
        </w:rPr>
        <w:t>ємо ІІ місце (</w:t>
      </w:r>
      <w:r w:rsidR="00C85A0E">
        <w:rPr>
          <w:sz w:val="28"/>
          <w:szCs w:val="28"/>
          <w:lang w:val="uk-UA"/>
        </w:rPr>
        <w:t>вихованець ЦПР «</w:t>
      </w:r>
      <w:r w:rsidRPr="00343A2F">
        <w:rPr>
          <w:sz w:val="28"/>
          <w:szCs w:val="28"/>
          <w:lang w:val="uk-UA"/>
        </w:rPr>
        <w:t>Мрія» та Баришівського НВК, вчитель Кириленко Н.І.).</w:t>
      </w:r>
    </w:p>
    <w:p w:rsidR="007B617C" w:rsidRPr="00343A2F" w:rsidRDefault="007B617C" w:rsidP="007B617C">
      <w:pPr>
        <w:pStyle w:val="a7"/>
        <w:ind w:firstLine="708"/>
        <w:jc w:val="both"/>
        <w:rPr>
          <w:lang w:val="uk-UA"/>
        </w:rPr>
      </w:pPr>
      <w:r w:rsidRPr="00343A2F">
        <w:rPr>
          <w:sz w:val="28"/>
          <w:szCs w:val="28"/>
          <w:lang w:val="uk-UA"/>
        </w:rPr>
        <w:t>Відповідно наказу департаменту освіти і науки Київської обласної державної адміністр</w:t>
      </w:r>
      <w:r w:rsidR="002B0E25" w:rsidRPr="00343A2F">
        <w:rPr>
          <w:sz w:val="28"/>
          <w:szCs w:val="28"/>
          <w:lang w:val="uk-UA"/>
        </w:rPr>
        <w:t>ації від 27.09.2021 року №185 «</w:t>
      </w:r>
      <w:r w:rsidRPr="00343A2F">
        <w:rPr>
          <w:sz w:val="28"/>
          <w:szCs w:val="28"/>
          <w:lang w:val="uk-UA"/>
        </w:rPr>
        <w:t>Про проведення І та ІІ етапів Всеукраїнських учнівських олімпіад з навчальних предметів у 2021/2022 навчальному році» з 07.11 по 18.12.2021 року був проведений ІІ(регіональний) етап Олімпіад з 15 навчальних предметів в режимі он-лайн, з відповідним технічним забезпеченням, в якому взяли участь  215 здобувачів освіти із 13 закладів загальної середньої освіти. З них призерів 46, що становить 21 %. До участі у обласному етапі рекомендовано 44 учасники.</w:t>
      </w:r>
    </w:p>
    <w:p w:rsidR="007B617C" w:rsidRPr="00343A2F" w:rsidRDefault="007B617C" w:rsidP="007B617C">
      <w:pPr>
        <w:pStyle w:val="a7"/>
        <w:ind w:firstLine="708"/>
        <w:jc w:val="both"/>
        <w:rPr>
          <w:lang w:val="uk-UA"/>
        </w:rPr>
      </w:pPr>
      <w:r w:rsidRPr="00343A2F">
        <w:rPr>
          <w:sz w:val="28"/>
          <w:szCs w:val="28"/>
          <w:lang w:val="uk-UA"/>
        </w:rPr>
        <w:t>У обласному етапі Олімпіад та Конкурсу-захисту МАН в січні-лютому 2021 року участі не брали через складну епідемічну ситуацію.</w:t>
      </w:r>
    </w:p>
    <w:p w:rsidR="007B617C" w:rsidRPr="00343A2F" w:rsidRDefault="007B617C" w:rsidP="007B617C">
      <w:pPr>
        <w:pStyle w:val="a7"/>
        <w:ind w:firstLine="708"/>
        <w:jc w:val="both"/>
        <w:rPr>
          <w:lang w:val="uk-UA"/>
        </w:rPr>
      </w:pPr>
      <w:r w:rsidRPr="00343A2F">
        <w:rPr>
          <w:sz w:val="28"/>
          <w:szCs w:val="28"/>
          <w:lang w:val="uk-UA"/>
        </w:rPr>
        <w:t>Проведено регіональні етапи Міжнародних мовно-літературного конкурсу імені Т. Шевченка та  конкурсу з української мови імені Петра Яцика, в яких взяли участь 88 здобувачів освіти з 13 закладів освіти, з яких призерами стали 38 учасників, що становить 43 %. До участі в обласному етапі Конкурсів рекомендовано 6 учасників, з яких учениця Баришівської ЗОШ І-ІІІ ступенів ім. Зерова виборола ІІІ місце (вчитель Кутова А.О.).</w:t>
      </w:r>
    </w:p>
    <w:p w:rsidR="007B617C" w:rsidRPr="00305724" w:rsidRDefault="007B617C" w:rsidP="00305724">
      <w:pPr>
        <w:pStyle w:val="a7"/>
        <w:ind w:firstLine="708"/>
        <w:jc w:val="both"/>
        <w:rPr>
          <w:lang w:val="uk-UA"/>
        </w:rPr>
      </w:pPr>
      <w:r w:rsidRPr="00343A2F">
        <w:rPr>
          <w:sz w:val="28"/>
          <w:szCs w:val="28"/>
          <w:lang w:val="uk-UA"/>
        </w:rPr>
        <w:t>Активно долучалися здобувачі освіти до Інтернет-олімпіад та турнірів з навчальних предметів.</w:t>
      </w:r>
    </w:p>
    <w:p w:rsidR="00343A2F" w:rsidRPr="00305724" w:rsidRDefault="00343A2F" w:rsidP="00343A2F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724">
        <w:rPr>
          <w:sz w:val="28"/>
          <w:szCs w:val="28"/>
        </w:rPr>
        <w:t>Напрям 5. Позашкільна освіта:</w:t>
      </w:r>
    </w:p>
    <w:p w:rsidR="007B617C" w:rsidRPr="00343A2F" w:rsidRDefault="007B617C" w:rsidP="007B617C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проведення  заходів  з національно-патріотичного виховання  дітей та учнівської молоді в ЦПР «Мрія»;                              </w:t>
      </w:r>
    </w:p>
    <w:p w:rsidR="007B617C" w:rsidRPr="00343A2F" w:rsidRDefault="007B617C" w:rsidP="007B617C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   участь в обласних, Всеукраїнських заходах з національно-патріотичного виховання;</w:t>
      </w:r>
    </w:p>
    <w:p w:rsidR="007B617C" w:rsidRPr="00343A2F" w:rsidRDefault="007B617C" w:rsidP="007B617C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>Проведення місцевого, участь в обласному етапі Всеукраїнської дитячо-юнацької військово-патріотичної гри «Сокіл» («Джура»), Всеукраїнського фізкультурно-патріотичного фестивалю школярів «Козацький гарт»;</w:t>
      </w:r>
    </w:p>
    <w:p w:rsidR="007B617C" w:rsidRPr="00343A2F" w:rsidRDefault="007B617C" w:rsidP="007B617C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Організація та проведення місцевих змагань з техніки спортивного туризму в закритих приміщеннях та на відкритій місцевості, туристичного зльоту, </w:t>
      </w:r>
      <w:proofErr w:type="spellStart"/>
      <w:r w:rsidRPr="00343A2F">
        <w:rPr>
          <w:sz w:val="28"/>
          <w:szCs w:val="28"/>
        </w:rPr>
        <w:t>туристсько</w:t>
      </w:r>
      <w:proofErr w:type="spellEnd"/>
      <w:r w:rsidRPr="00343A2F">
        <w:rPr>
          <w:sz w:val="28"/>
          <w:szCs w:val="28"/>
        </w:rPr>
        <w:t>-краєзнавчих, історико-краєзнавчих, історико-географічних,</w:t>
      </w:r>
      <w:r w:rsidR="00305724">
        <w:rPr>
          <w:sz w:val="28"/>
          <w:szCs w:val="28"/>
        </w:rPr>
        <w:t xml:space="preserve"> </w:t>
      </w:r>
      <w:r w:rsidRPr="00343A2F">
        <w:rPr>
          <w:sz w:val="28"/>
          <w:szCs w:val="28"/>
        </w:rPr>
        <w:t>еколого-натуралістичних експедицій, акцій, походів; участь в обласних заходах.</w:t>
      </w:r>
    </w:p>
    <w:p w:rsidR="007B617C" w:rsidRPr="00343A2F" w:rsidRDefault="007B617C" w:rsidP="007B617C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>Проведення школи лідерів учнівського самоврядування;</w:t>
      </w:r>
    </w:p>
    <w:p w:rsidR="007B617C" w:rsidRPr="00343A2F" w:rsidRDefault="007B617C" w:rsidP="007B617C">
      <w:pPr>
        <w:pStyle w:val="2726"/>
        <w:spacing w:before="0" w:beforeAutospacing="0" w:after="0" w:afterAutospacing="0"/>
        <w:ind w:right="96" w:firstLine="709"/>
        <w:jc w:val="both"/>
        <w:rPr>
          <w:color w:val="000000"/>
          <w:sz w:val="28"/>
          <w:szCs w:val="28"/>
        </w:rPr>
      </w:pPr>
      <w:r w:rsidRPr="00343A2F">
        <w:rPr>
          <w:color w:val="000000"/>
          <w:sz w:val="28"/>
          <w:szCs w:val="28"/>
        </w:rPr>
        <w:t>Зміцнення навчальної та матеріально-технічної бази Баришівського ЦПР «Мрія» (придбання комп’ютерної та оргтехніки,  сучасних меблів, які відповідатимуть санітарно гігієнічним вимогам та віковим особливостям вихованцям гуртків).</w:t>
      </w:r>
    </w:p>
    <w:p w:rsidR="007B617C" w:rsidRPr="00343A2F" w:rsidRDefault="007B617C" w:rsidP="00343A2F">
      <w:pPr>
        <w:pStyle w:val="2556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lastRenderedPageBreak/>
        <w:t xml:space="preserve">Орієнтовні обсяги фінансування затверджені Програмою розвитку системи освіти </w:t>
      </w:r>
      <w:r w:rsidR="00343A2F" w:rsidRPr="00305724">
        <w:rPr>
          <w:sz w:val="28"/>
          <w:szCs w:val="28"/>
        </w:rPr>
        <w:t>Напрям 5. Позашкільна освіта</w:t>
      </w:r>
      <w:r w:rsidRPr="00343A2F">
        <w:rPr>
          <w:sz w:val="28"/>
          <w:szCs w:val="28"/>
        </w:rPr>
        <w:t xml:space="preserve"> на 2021 рік 201,8</w:t>
      </w:r>
      <w:r w:rsidR="00305724">
        <w:rPr>
          <w:sz w:val="28"/>
          <w:szCs w:val="28"/>
        </w:rPr>
        <w:t xml:space="preserve"> </w:t>
      </w:r>
      <w:proofErr w:type="spellStart"/>
      <w:r w:rsidRPr="00343A2F">
        <w:rPr>
          <w:sz w:val="28"/>
          <w:szCs w:val="28"/>
        </w:rPr>
        <w:t>тис.грн</w:t>
      </w:r>
      <w:proofErr w:type="spellEnd"/>
      <w:r w:rsidRPr="00343A2F">
        <w:rPr>
          <w:sz w:val="28"/>
          <w:szCs w:val="28"/>
        </w:rPr>
        <w:t>.</w:t>
      </w:r>
    </w:p>
    <w:p w:rsidR="007B617C" w:rsidRPr="00343A2F" w:rsidRDefault="007B617C" w:rsidP="007B617C">
      <w:pPr>
        <w:pStyle w:val="2726"/>
        <w:spacing w:before="0" w:beforeAutospacing="0" w:after="0" w:afterAutospacing="0"/>
        <w:ind w:left="720" w:right="96"/>
        <w:jc w:val="both"/>
        <w:rPr>
          <w:sz w:val="28"/>
          <w:szCs w:val="28"/>
        </w:rPr>
      </w:pPr>
      <w:r w:rsidRPr="00343A2F">
        <w:rPr>
          <w:sz w:val="28"/>
          <w:szCs w:val="28"/>
        </w:rPr>
        <w:t>Витрачено з місцевого бюджету:</w:t>
      </w:r>
    </w:p>
    <w:p w:rsidR="007B617C" w:rsidRPr="00343A2F" w:rsidRDefault="007B617C" w:rsidP="007B617C">
      <w:pPr>
        <w:pStyle w:val="2726"/>
        <w:spacing w:before="0" w:beforeAutospacing="0" w:after="0" w:afterAutospacing="0"/>
        <w:ind w:left="720" w:right="96"/>
        <w:jc w:val="both"/>
        <w:rPr>
          <w:color w:val="000000"/>
          <w:sz w:val="28"/>
          <w:szCs w:val="28"/>
        </w:rPr>
      </w:pPr>
      <w:r w:rsidRPr="00343A2F">
        <w:rPr>
          <w:color w:val="000000"/>
          <w:sz w:val="28"/>
          <w:szCs w:val="28"/>
        </w:rPr>
        <w:t>- будівельних матеріалів – 54,2тис.грн,</w:t>
      </w:r>
    </w:p>
    <w:p w:rsidR="007B617C" w:rsidRPr="00343A2F" w:rsidRDefault="007B617C" w:rsidP="007B617C">
      <w:pPr>
        <w:pStyle w:val="2726"/>
        <w:spacing w:before="0" w:beforeAutospacing="0" w:after="0" w:afterAutospacing="0"/>
        <w:ind w:left="720" w:right="96"/>
        <w:jc w:val="both"/>
        <w:rPr>
          <w:color w:val="000000"/>
          <w:sz w:val="28"/>
          <w:szCs w:val="28"/>
        </w:rPr>
      </w:pPr>
      <w:r w:rsidRPr="00343A2F">
        <w:rPr>
          <w:color w:val="000000"/>
          <w:sz w:val="28"/>
          <w:szCs w:val="28"/>
        </w:rPr>
        <w:t>- господарчих товарів – 17,2тис.грн.</w:t>
      </w:r>
    </w:p>
    <w:p w:rsidR="007B617C" w:rsidRPr="00343A2F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43A2F">
        <w:rPr>
          <w:bCs/>
          <w:color w:val="000000"/>
          <w:sz w:val="28"/>
          <w:szCs w:val="28"/>
        </w:rPr>
        <w:t>- журнали – 3,8 тис.</w:t>
      </w:r>
      <w:r w:rsidR="00305724">
        <w:rPr>
          <w:bCs/>
          <w:color w:val="000000"/>
          <w:sz w:val="28"/>
          <w:szCs w:val="28"/>
        </w:rPr>
        <w:t xml:space="preserve"> </w:t>
      </w:r>
      <w:r w:rsidRPr="00343A2F">
        <w:rPr>
          <w:bCs/>
          <w:color w:val="000000"/>
          <w:sz w:val="28"/>
          <w:szCs w:val="28"/>
        </w:rPr>
        <w:t>грн</w:t>
      </w:r>
    </w:p>
    <w:p w:rsidR="007B617C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43A2F">
        <w:rPr>
          <w:bCs/>
          <w:color w:val="000000"/>
          <w:sz w:val="28"/>
          <w:szCs w:val="28"/>
        </w:rPr>
        <w:t>- новорічні подарунки – 24,9 тис.</w:t>
      </w:r>
      <w:r w:rsidR="00305724">
        <w:rPr>
          <w:bCs/>
          <w:color w:val="000000"/>
          <w:sz w:val="28"/>
          <w:szCs w:val="28"/>
        </w:rPr>
        <w:t xml:space="preserve"> </w:t>
      </w:r>
      <w:r w:rsidRPr="00343A2F">
        <w:rPr>
          <w:bCs/>
          <w:color w:val="000000"/>
          <w:sz w:val="28"/>
          <w:szCs w:val="28"/>
        </w:rPr>
        <w:t>грн</w:t>
      </w:r>
    </w:p>
    <w:p w:rsidR="00343A2F" w:rsidRDefault="00343A2F" w:rsidP="007B617C">
      <w:pPr>
        <w:pStyle w:val="261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276"/>
        <w:gridCol w:w="1984"/>
      </w:tblGrid>
      <w:tr w:rsidR="00343A2F" w:rsidRPr="00305724" w:rsidTr="00305724">
        <w:tc>
          <w:tcPr>
            <w:tcW w:w="2802" w:type="dxa"/>
          </w:tcPr>
          <w:p w:rsidR="00343A2F" w:rsidRPr="00305724" w:rsidRDefault="00343A2F" w:rsidP="00D27B9B">
            <w:pPr>
              <w:suppressLineNumbers/>
              <w:suppressAutoHyphens/>
              <w:ind w:right="96"/>
              <w:jc w:val="center"/>
              <w:outlineLvl w:val="0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Перелік заходів</w:t>
            </w:r>
          </w:p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Програми</w:t>
            </w:r>
          </w:p>
        </w:tc>
        <w:tc>
          <w:tcPr>
            <w:tcW w:w="1984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Орієнтовні обсяги фінансування на 2021 рік тис. грн.</w:t>
            </w:r>
          </w:p>
        </w:tc>
        <w:tc>
          <w:tcPr>
            <w:tcW w:w="1843" w:type="dxa"/>
          </w:tcPr>
          <w:p w:rsidR="00343A2F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Затверджено кошторисом на 2021 рік</w:t>
            </w:r>
          </w:p>
          <w:p w:rsidR="00305724" w:rsidRPr="00305724" w:rsidRDefault="00305724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276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Касові видатки</w:t>
            </w:r>
          </w:p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2021 рік тис. грн.</w:t>
            </w:r>
          </w:p>
        </w:tc>
        <w:tc>
          <w:tcPr>
            <w:tcW w:w="1984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Примітки</w:t>
            </w:r>
          </w:p>
        </w:tc>
      </w:tr>
      <w:tr w:rsidR="00343A2F" w:rsidRPr="00305724" w:rsidTr="00305724">
        <w:tc>
          <w:tcPr>
            <w:tcW w:w="2802" w:type="dxa"/>
          </w:tcPr>
          <w:p w:rsidR="00343A2F" w:rsidRPr="00305724" w:rsidRDefault="00343A2F" w:rsidP="00D27B9B">
            <w:pPr>
              <w:jc w:val="both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Зміцнення навчальної та матеріально-технічної бази Баришівського ЦПР «Мрія» (придбання комп’ютерної та оргтехніки,  сучасних меблів, які відповідатимуть санітарно гігієнічним вимогам та віковим особливостям вихованцям гуртків</w:t>
            </w:r>
          </w:p>
        </w:tc>
        <w:tc>
          <w:tcPr>
            <w:tcW w:w="1984" w:type="dxa"/>
          </w:tcPr>
          <w:p w:rsidR="00343A2F" w:rsidRPr="00305724" w:rsidRDefault="00343A2F" w:rsidP="00D27B9B">
            <w:pPr>
              <w:jc w:val="both"/>
              <w:rPr>
                <w:sz w:val="28"/>
                <w:szCs w:val="28"/>
              </w:rPr>
            </w:pPr>
            <w:r w:rsidRPr="00305724"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843" w:type="dxa"/>
          </w:tcPr>
          <w:p w:rsidR="00343A2F" w:rsidRPr="00305724" w:rsidRDefault="00305724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100,60</w:t>
            </w:r>
          </w:p>
        </w:tc>
        <w:tc>
          <w:tcPr>
            <w:tcW w:w="1276" w:type="dxa"/>
          </w:tcPr>
          <w:p w:rsidR="00343A2F" w:rsidRPr="00305724" w:rsidRDefault="00305724" w:rsidP="00D2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100,14</w:t>
            </w:r>
          </w:p>
        </w:tc>
        <w:tc>
          <w:tcPr>
            <w:tcW w:w="1984" w:type="dxa"/>
          </w:tcPr>
          <w:p w:rsidR="00343A2F" w:rsidRPr="00305724" w:rsidRDefault="00343A2F" w:rsidP="00D27B9B">
            <w:pPr>
              <w:pStyle w:val="2726"/>
              <w:spacing w:before="0" w:beforeAutospacing="0" w:after="0" w:afterAutospacing="0"/>
              <w:ind w:left="34" w:right="96" w:hanging="34"/>
              <w:jc w:val="both"/>
              <w:rPr>
                <w:color w:val="000000"/>
                <w:sz w:val="28"/>
                <w:szCs w:val="28"/>
              </w:rPr>
            </w:pPr>
            <w:r w:rsidRPr="00305724">
              <w:rPr>
                <w:color w:val="000000"/>
                <w:sz w:val="28"/>
                <w:szCs w:val="28"/>
              </w:rPr>
              <w:t>- будівельних матеріалів – 54,2</w:t>
            </w:r>
            <w:r w:rsidR="00305724">
              <w:rPr>
                <w:color w:val="000000"/>
                <w:sz w:val="28"/>
                <w:szCs w:val="28"/>
              </w:rPr>
              <w:t xml:space="preserve"> </w:t>
            </w:r>
            <w:r w:rsidRPr="00305724">
              <w:rPr>
                <w:color w:val="000000"/>
                <w:sz w:val="28"/>
                <w:szCs w:val="28"/>
              </w:rPr>
              <w:t>тис.</w:t>
            </w:r>
            <w:r w:rsidR="00305724">
              <w:rPr>
                <w:color w:val="000000"/>
                <w:sz w:val="28"/>
                <w:szCs w:val="28"/>
              </w:rPr>
              <w:t xml:space="preserve"> </w:t>
            </w:r>
            <w:r w:rsidRPr="00305724">
              <w:rPr>
                <w:color w:val="000000"/>
                <w:sz w:val="28"/>
                <w:szCs w:val="28"/>
              </w:rPr>
              <w:t>грн,</w:t>
            </w:r>
          </w:p>
          <w:p w:rsidR="00343A2F" w:rsidRPr="00305724" w:rsidRDefault="00343A2F" w:rsidP="00D27B9B">
            <w:pPr>
              <w:pStyle w:val="2726"/>
              <w:spacing w:before="0" w:beforeAutospacing="0" w:after="0" w:afterAutospacing="0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305724">
              <w:rPr>
                <w:color w:val="000000"/>
                <w:sz w:val="28"/>
                <w:szCs w:val="28"/>
              </w:rPr>
              <w:t>- господарчих товарів – 17,2</w:t>
            </w:r>
            <w:r w:rsidR="00305724">
              <w:rPr>
                <w:color w:val="000000"/>
                <w:sz w:val="28"/>
                <w:szCs w:val="28"/>
              </w:rPr>
              <w:t xml:space="preserve"> </w:t>
            </w:r>
            <w:r w:rsidRPr="00305724">
              <w:rPr>
                <w:color w:val="000000"/>
                <w:sz w:val="28"/>
                <w:szCs w:val="28"/>
              </w:rPr>
              <w:t>тис.</w:t>
            </w:r>
            <w:r w:rsidR="00305724">
              <w:rPr>
                <w:color w:val="000000"/>
                <w:sz w:val="28"/>
                <w:szCs w:val="28"/>
              </w:rPr>
              <w:t xml:space="preserve"> </w:t>
            </w:r>
            <w:r w:rsidRPr="00305724">
              <w:rPr>
                <w:color w:val="000000"/>
                <w:sz w:val="28"/>
                <w:szCs w:val="28"/>
              </w:rPr>
              <w:t>грн.</w:t>
            </w:r>
          </w:p>
          <w:p w:rsidR="00343A2F" w:rsidRPr="00305724" w:rsidRDefault="00343A2F" w:rsidP="00D27B9B">
            <w:pPr>
              <w:pStyle w:val="2611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05724">
              <w:rPr>
                <w:bCs/>
                <w:color w:val="000000"/>
                <w:sz w:val="28"/>
                <w:szCs w:val="28"/>
                <w:lang w:val="ru-RU"/>
              </w:rPr>
              <w:t xml:space="preserve">- </w:t>
            </w:r>
            <w:r w:rsidRPr="00305724">
              <w:rPr>
                <w:bCs/>
                <w:color w:val="000000"/>
                <w:sz w:val="28"/>
                <w:szCs w:val="28"/>
              </w:rPr>
              <w:t>журнали</w:t>
            </w:r>
            <w:r w:rsidRPr="00305724">
              <w:rPr>
                <w:bCs/>
                <w:color w:val="000000"/>
                <w:sz w:val="28"/>
                <w:szCs w:val="28"/>
                <w:lang w:val="ru-RU"/>
              </w:rPr>
              <w:t xml:space="preserve"> – 3,8 тис.</w:t>
            </w:r>
            <w:r w:rsidR="00305724">
              <w:rPr>
                <w:bCs/>
                <w:color w:val="000000"/>
                <w:sz w:val="28"/>
                <w:szCs w:val="28"/>
                <w:lang w:val="ru-RU"/>
              </w:rPr>
              <w:t xml:space="preserve"> г</w:t>
            </w:r>
            <w:r w:rsidRPr="00305724">
              <w:rPr>
                <w:bCs/>
                <w:color w:val="000000"/>
                <w:sz w:val="28"/>
                <w:szCs w:val="28"/>
                <w:lang w:val="ru-RU"/>
              </w:rPr>
              <w:t>рн</w:t>
            </w:r>
            <w:r w:rsidR="00305724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343A2F" w:rsidRPr="00305724" w:rsidRDefault="00343A2F" w:rsidP="00D27B9B">
            <w:pPr>
              <w:pStyle w:val="2611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305724">
              <w:rPr>
                <w:bCs/>
                <w:color w:val="000000"/>
                <w:sz w:val="28"/>
                <w:szCs w:val="28"/>
                <w:lang w:val="ru-RU"/>
              </w:rPr>
              <w:t>- ново</w:t>
            </w:r>
            <w:r w:rsidRPr="00305724">
              <w:rPr>
                <w:bCs/>
                <w:color w:val="000000"/>
                <w:sz w:val="28"/>
                <w:szCs w:val="28"/>
              </w:rPr>
              <w:t>річні подарунки – 24,9 тис.</w:t>
            </w:r>
            <w:r w:rsidR="0030572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5724">
              <w:rPr>
                <w:bCs/>
                <w:color w:val="000000"/>
                <w:sz w:val="28"/>
                <w:szCs w:val="28"/>
              </w:rPr>
              <w:t>грн</w:t>
            </w:r>
          </w:p>
          <w:p w:rsidR="00343A2F" w:rsidRPr="00305724" w:rsidRDefault="00343A2F" w:rsidP="00D27B9B">
            <w:pPr>
              <w:rPr>
                <w:sz w:val="28"/>
                <w:szCs w:val="28"/>
              </w:rPr>
            </w:pPr>
          </w:p>
          <w:p w:rsidR="00343A2F" w:rsidRPr="00305724" w:rsidRDefault="00343A2F" w:rsidP="00D27B9B">
            <w:pPr>
              <w:rPr>
                <w:sz w:val="28"/>
                <w:szCs w:val="28"/>
              </w:rPr>
            </w:pPr>
          </w:p>
        </w:tc>
      </w:tr>
    </w:tbl>
    <w:p w:rsidR="007B617C" w:rsidRPr="00305724" w:rsidRDefault="007B617C" w:rsidP="00305724">
      <w:pPr>
        <w:pStyle w:val="261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B617C" w:rsidRPr="00305724" w:rsidRDefault="00343A2F" w:rsidP="007B617C">
      <w:pPr>
        <w:pStyle w:val="261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05724">
        <w:rPr>
          <w:rFonts w:ascii="TimesNewRomanPS-BoldMT" w:hAnsi="TimesNewRomanPS-BoldMT"/>
          <w:bCs/>
          <w:color w:val="000000"/>
          <w:sz w:val="28"/>
          <w:szCs w:val="28"/>
        </w:rPr>
        <w:t xml:space="preserve">Напрям 6. </w:t>
      </w:r>
      <w:r w:rsidR="007B617C" w:rsidRPr="00305724">
        <w:rPr>
          <w:bCs/>
          <w:color w:val="000000"/>
          <w:sz w:val="28"/>
          <w:szCs w:val="28"/>
        </w:rPr>
        <w:t xml:space="preserve">Підвищення кваліфікації педагогічних та управлінських кадрів у </w:t>
      </w:r>
      <w:proofErr w:type="spellStart"/>
      <w:r w:rsidR="007B617C" w:rsidRPr="00305724">
        <w:rPr>
          <w:bCs/>
          <w:color w:val="000000"/>
          <w:sz w:val="28"/>
          <w:szCs w:val="28"/>
        </w:rPr>
        <w:t>міжкурсовий</w:t>
      </w:r>
      <w:proofErr w:type="spellEnd"/>
      <w:r w:rsidR="007B617C" w:rsidRPr="00305724">
        <w:rPr>
          <w:bCs/>
          <w:color w:val="000000"/>
          <w:sz w:val="28"/>
          <w:szCs w:val="28"/>
        </w:rPr>
        <w:t xml:space="preserve"> період:</w:t>
      </w:r>
    </w:p>
    <w:p w:rsidR="007B617C" w:rsidRPr="00343A2F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Розробляти та передавати на рецензію в КНЗ КОР «КОІПОПК» програми для забезпечення варіативної складової робочих навчальних планів закладів освіти </w:t>
      </w:r>
    </w:p>
    <w:p w:rsidR="007B617C" w:rsidRPr="00343A2F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Здійснювати підвищення кваліфікації педагогічних працівників району  при КНЗ КОР «КОІПОПК» за різними технологіями з урахуванням освітніх потреб. </w:t>
      </w:r>
    </w:p>
    <w:p w:rsidR="007B617C" w:rsidRPr="00343A2F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>Участь працівників у наукових заходах та освітніх виставках національного, регіонального рівнів.</w:t>
      </w:r>
    </w:p>
    <w:p w:rsidR="0009009C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 xml:space="preserve"> Орієнтовні обсяги фінансування затверджені Програмою розвитку системи освіти</w:t>
      </w:r>
    </w:p>
    <w:p w:rsidR="007B617C" w:rsidRPr="00343A2F" w:rsidRDefault="00343A2F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724">
        <w:rPr>
          <w:rFonts w:ascii="TimesNewRomanPS-BoldMT" w:hAnsi="TimesNewRomanPS-BoldMT"/>
          <w:bCs/>
          <w:color w:val="000000"/>
          <w:sz w:val="28"/>
          <w:szCs w:val="28"/>
        </w:rPr>
        <w:t xml:space="preserve">Напрям 6. </w:t>
      </w:r>
      <w:r w:rsidRPr="00305724">
        <w:rPr>
          <w:bCs/>
          <w:color w:val="000000"/>
          <w:sz w:val="28"/>
          <w:szCs w:val="28"/>
        </w:rPr>
        <w:t xml:space="preserve">Підвищення кваліфікації педагогічних та управлінських кадрів у </w:t>
      </w:r>
      <w:proofErr w:type="spellStart"/>
      <w:r w:rsidRPr="00305724">
        <w:rPr>
          <w:bCs/>
          <w:color w:val="000000"/>
          <w:sz w:val="28"/>
          <w:szCs w:val="28"/>
        </w:rPr>
        <w:t>міжкурсовий</w:t>
      </w:r>
      <w:proofErr w:type="spellEnd"/>
      <w:r w:rsidRPr="00305724">
        <w:rPr>
          <w:bCs/>
          <w:color w:val="000000"/>
          <w:sz w:val="28"/>
          <w:szCs w:val="28"/>
        </w:rPr>
        <w:t xml:space="preserve"> період</w:t>
      </w:r>
      <w:r w:rsidR="0009009C">
        <w:rPr>
          <w:b/>
          <w:bCs/>
          <w:color w:val="000000"/>
          <w:sz w:val="28"/>
          <w:szCs w:val="28"/>
        </w:rPr>
        <w:t xml:space="preserve"> </w:t>
      </w:r>
      <w:r w:rsidR="007B617C" w:rsidRPr="00343A2F">
        <w:rPr>
          <w:sz w:val="28"/>
          <w:szCs w:val="28"/>
        </w:rPr>
        <w:t>на 2021 рік 37,0тис.грн.</w:t>
      </w:r>
    </w:p>
    <w:p w:rsidR="007B617C" w:rsidRPr="00343A2F" w:rsidRDefault="007B617C" w:rsidP="007B617C">
      <w:pPr>
        <w:pStyle w:val="26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A2F">
        <w:rPr>
          <w:sz w:val="28"/>
          <w:szCs w:val="28"/>
        </w:rPr>
        <w:t>Витрачено  на відрядження педагогічних працівників для підвищення кваліфікації</w:t>
      </w:r>
      <w:r w:rsidR="0009009C">
        <w:rPr>
          <w:sz w:val="28"/>
          <w:szCs w:val="28"/>
        </w:rPr>
        <w:t xml:space="preserve"> </w:t>
      </w:r>
      <w:r w:rsidRPr="00343A2F">
        <w:rPr>
          <w:sz w:val="28"/>
          <w:szCs w:val="28"/>
        </w:rPr>
        <w:t>за різними технологіями з урахуванням освітніх потреб :</w:t>
      </w:r>
    </w:p>
    <w:p w:rsidR="007B617C" w:rsidRPr="00343A2F" w:rsidRDefault="007B617C" w:rsidP="007B617C">
      <w:pPr>
        <w:pStyle w:val="2611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3A2F">
        <w:rPr>
          <w:sz w:val="28"/>
          <w:szCs w:val="28"/>
        </w:rPr>
        <w:lastRenderedPageBreak/>
        <w:t>за рахунок  місцевого бюджету  - 45,8 тис. грн.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701"/>
        <w:gridCol w:w="1701"/>
      </w:tblGrid>
      <w:tr w:rsidR="00343A2F" w:rsidRPr="00337C0E" w:rsidTr="00305724">
        <w:tc>
          <w:tcPr>
            <w:tcW w:w="2660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rFonts w:eastAsia="Calibri"/>
                <w:sz w:val="28"/>
                <w:szCs w:val="28"/>
              </w:rPr>
              <w:t>Назва напряму діяльності</w:t>
            </w:r>
          </w:p>
        </w:tc>
        <w:tc>
          <w:tcPr>
            <w:tcW w:w="1984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Орієнтовні обсяги фінансування на 2021 рік тис. грн.</w:t>
            </w:r>
          </w:p>
        </w:tc>
        <w:tc>
          <w:tcPr>
            <w:tcW w:w="1843" w:type="dxa"/>
          </w:tcPr>
          <w:p w:rsidR="00343A2F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Затверджено кошторисом на 2021 рік</w:t>
            </w:r>
          </w:p>
          <w:p w:rsidR="00305724" w:rsidRPr="00305724" w:rsidRDefault="00305724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701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Касові видатки</w:t>
            </w:r>
          </w:p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2021 рік тис. грн.</w:t>
            </w:r>
          </w:p>
        </w:tc>
        <w:tc>
          <w:tcPr>
            <w:tcW w:w="1701" w:type="dxa"/>
          </w:tcPr>
          <w:p w:rsidR="00343A2F" w:rsidRPr="00305724" w:rsidRDefault="00343A2F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Примітки</w:t>
            </w:r>
          </w:p>
        </w:tc>
      </w:tr>
      <w:tr w:rsidR="00343A2F" w:rsidRPr="00337C0E" w:rsidTr="00305724">
        <w:tc>
          <w:tcPr>
            <w:tcW w:w="2660" w:type="dxa"/>
          </w:tcPr>
          <w:p w:rsidR="00343A2F" w:rsidRPr="00305724" w:rsidRDefault="00343A2F" w:rsidP="00D27B9B">
            <w:pPr>
              <w:jc w:val="both"/>
              <w:rPr>
                <w:rFonts w:eastAsia="Calibri"/>
                <w:sz w:val="28"/>
                <w:szCs w:val="28"/>
              </w:rPr>
            </w:pPr>
            <w:r w:rsidRPr="00305724">
              <w:rPr>
                <w:rFonts w:eastAsia="Calibri"/>
                <w:sz w:val="28"/>
                <w:szCs w:val="28"/>
              </w:rPr>
              <w:t>-Удосконалення системи підвищення кваліфікації в</w:t>
            </w:r>
            <w:r w:rsidR="0030572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05724">
              <w:rPr>
                <w:rFonts w:eastAsia="Calibri"/>
                <w:sz w:val="28"/>
                <w:szCs w:val="28"/>
              </w:rPr>
              <w:t>міжкурсовий</w:t>
            </w:r>
            <w:proofErr w:type="spellEnd"/>
            <w:r w:rsidRPr="00305724">
              <w:rPr>
                <w:rFonts w:eastAsia="Calibri"/>
                <w:sz w:val="28"/>
                <w:szCs w:val="28"/>
              </w:rPr>
              <w:t xml:space="preserve"> період</w:t>
            </w:r>
          </w:p>
          <w:p w:rsidR="00343A2F" w:rsidRPr="00305724" w:rsidRDefault="00343A2F" w:rsidP="00D27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43A2F" w:rsidRPr="00305724" w:rsidRDefault="00343A2F" w:rsidP="00D27B9B">
            <w:pPr>
              <w:jc w:val="both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</w:tcPr>
          <w:p w:rsidR="00343A2F" w:rsidRPr="00305724" w:rsidRDefault="00305724" w:rsidP="00D27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46,39</w:t>
            </w:r>
          </w:p>
        </w:tc>
        <w:tc>
          <w:tcPr>
            <w:tcW w:w="1701" w:type="dxa"/>
          </w:tcPr>
          <w:p w:rsidR="00343A2F" w:rsidRPr="00305724" w:rsidRDefault="00305724" w:rsidP="00D2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45,84</w:t>
            </w:r>
          </w:p>
        </w:tc>
        <w:tc>
          <w:tcPr>
            <w:tcW w:w="1701" w:type="dxa"/>
          </w:tcPr>
          <w:p w:rsidR="00343A2F" w:rsidRPr="00305724" w:rsidRDefault="00343A2F" w:rsidP="00D27B9B">
            <w:pPr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Оплата відряджень</w:t>
            </w:r>
          </w:p>
        </w:tc>
      </w:tr>
    </w:tbl>
    <w:p w:rsidR="00343A2F" w:rsidRDefault="00343A2F" w:rsidP="007B617C">
      <w:pPr>
        <w:ind w:firstLine="708"/>
        <w:jc w:val="both"/>
        <w:rPr>
          <w:rStyle w:val="2363"/>
          <w:color w:val="000000"/>
          <w:szCs w:val="28"/>
          <w:lang w:val="uk-UA"/>
        </w:rPr>
      </w:pPr>
    </w:p>
    <w:p w:rsidR="002D4FAC" w:rsidRPr="00305724" w:rsidRDefault="007B617C" w:rsidP="002D4FAC">
      <w:pPr>
        <w:ind w:firstLine="708"/>
        <w:jc w:val="both"/>
        <w:rPr>
          <w:bCs/>
          <w:color w:val="000000"/>
          <w:lang w:val="uk-UA"/>
        </w:rPr>
      </w:pPr>
      <w:r w:rsidRPr="00343A2F">
        <w:rPr>
          <w:rStyle w:val="2363"/>
          <w:color w:val="000000"/>
          <w:szCs w:val="28"/>
          <w:lang w:val="uk-UA"/>
        </w:rPr>
        <w:t> </w:t>
      </w:r>
      <w:r w:rsidR="002D4FAC" w:rsidRPr="00305724">
        <w:rPr>
          <w:bCs/>
          <w:color w:val="000000"/>
          <w:sz w:val="28"/>
          <w:szCs w:val="28"/>
          <w:lang w:val="uk-UA"/>
        </w:rPr>
        <w:t>Напрям 7. Кадрове забезпечення:</w:t>
      </w:r>
    </w:p>
    <w:p w:rsidR="007B617C" w:rsidRPr="00343A2F" w:rsidRDefault="007B617C" w:rsidP="007B617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Орієнтовні обсяги фінансування затверджені Програмою розвитку системи освіти  на 2021 рік 55,3тис.грн.</w:t>
      </w:r>
    </w:p>
    <w:p w:rsidR="007B617C" w:rsidRPr="00343A2F" w:rsidRDefault="007B617C" w:rsidP="00290075">
      <w:pPr>
        <w:ind w:firstLine="708"/>
        <w:jc w:val="both"/>
        <w:rPr>
          <w:b/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>Забезпечено виплату премії «За заслуги в галузі освіти ім</w:t>
      </w:r>
      <w:r w:rsidR="00305724">
        <w:rPr>
          <w:sz w:val="28"/>
          <w:szCs w:val="28"/>
          <w:lang w:val="uk-UA"/>
        </w:rPr>
        <w:t>ені М.Зерова» в двох номінаціях</w:t>
      </w:r>
      <w:r w:rsidRPr="00343A2F">
        <w:rPr>
          <w:sz w:val="28"/>
          <w:szCs w:val="28"/>
          <w:lang w:val="uk-UA"/>
        </w:rPr>
        <w:t>: «За сприяння учительству», «За досягнення у галузі ЗСО Баришівської селищної ради» за рахунок преміювання з місцевого бюджету – 73,2</w:t>
      </w:r>
      <w:r w:rsidR="00305724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тис.</w:t>
      </w:r>
      <w:r w:rsidR="00305724">
        <w:rPr>
          <w:sz w:val="28"/>
          <w:szCs w:val="28"/>
          <w:lang w:val="uk-UA"/>
        </w:rPr>
        <w:t xml:space="preserve"> </w:t>
      </w:r>
      <w:r w:rsidRPr="00343A2F">
        <w:rPr>
          <w:sz w:val="28"/>
          <w:szCs w:val="28"/>
          <w:lang w:val="uk-UA"/>
        </w:rPr>
        <w:t>грн.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418"/>
        <w:gridCol w:w="1984"/>
      </w:tblGrid>
      <w:tr w:rsidR="002D4FAC" w:rsidRPr="00337C0E" w:rsidTr="00305724">
        <w:tc>
          <w:tcPr>
            <w:tcW w:w="2518" w:type="dxa"/>
          </w:tcPr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Перелік заходів Програми </w:t>
            </w:r>
          </w:p>
        </w:tc>
        <w:tc>
          <w:tcPr>
            <w:tcW w:w="1985" w:type="dxa"/>
          </w:tcPr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Орієнтовні обсяги фінансування на 2021 рік тис. грн.</w:t>
            </w:r>
          </w:p>
        </w:tc>
        <w:tc>
          <w:tcPr>
            <w:tcW w:w="1984" w:type="dxa"/>
          </w:tcPr>
          <w:p w:rsidR="002D4FAC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Затверджено кошторисом на 2021 рік</w:t>
            </w:r>
          </w:p>
          <w:p w:rsidR="00305724" w:rsidRPr="00305724" w:rsidRDefault="00305724" w:rsidP="00D2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sz w:val="28"/>
                <w:szCs w:val="28"/>
              </w:rPr>
              <w:t>ис. грн.</w:t>
            </w:r>
          </w:p>
        </w:tc>
        <w:tc>
          <w:tcPr>
            <w:tcW w:w="1418" w:type="dxa"/>
          </w:tcPr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Касові видатки</w:t>
            </w:r>
          </w:p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2021 рік тис. грн.</w:t>
            </w:r>
          </w:p>
        </w:tc>
        <w:tc>
          <w:tcPr>
            <w:tcW w:w="1984" w:type="dxa"/>
          </w:tcPr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Примітки</w:t>
            </w:r>
          </w:p>
        </w:tc>
      </w:tr>
      <w:tr w:rsidR="002D4FAC" w:rsidRPr="00337C0E" w:rsidTr="00305724">
        <w:tc>
          <w:tcPr>
            <w:tcW w:w="2518" w:type="dxa"/>
          </w:tcPr>
          <w:p w:rsidR="002D4FAC" w:rsidRPr="00305724" w:rsidRDefault="002D4FAC" w:rsidP="00D27B9B">
            <w:pPr>
              <w:jc w:val="both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Забезпечити виплату премії «За заслуги в галузі освіти імені М.Зерова».</w:t>
            </w:r>
          </w:p>
        </w:tc>
        <w:tc>
          <w:tcPr>
            <w:tcW w:w="1985" w:type="dxa"/>
          </w:tcPr>
          <w:p w:rsidR="002D4FAC" w:rsidRPr="00305724" w:rsidRDefault="002D4FAC" w:rsidP="00D27B9B">
            <w:pPr>
              <w:jc w:val="center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30,3</w:t>
            </w:r>
          </w:p>
        </w:tc>
        <w:tc>
          <w:tcPr>
            <w:tcW w:w="1984" w:type="dxa"/>
          </w:tcPr>
          <w:p w:rsidR="002D4FAC" w:rsidRPr="00305724" w:rsidRDefault="002D4FAC" w:rsidP="00D27B9B">
            <w:pPr>
              <w:jc w:val="both"/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73,2</w:t>
            </w:r>
          </w:p>
        </w:tc>
        <w:tc>
          <w:tcPr>
            <w:tcW w:w="1418" w:type="dxa"/>
          </w:tcPr>
          <w:p w:rsidR="002D4FAC" w:rsidRPr="00305724" w:rsidRDefault="002D4FAC" w:rsidP="00D27B9B">
            <w:pPr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>73,2</w:t>
            </w:r>
          </w:p>
        </w:tc>
        <w:tc>
          <w:tcPr>
            <w:tcW w:w="1984" w:type="dxa"/>
          </w:tcPr>
          <w:p w:rsidR="002D4FAC" w:rsidRPr="00305724" w:rsidRDefault="002D4FAC" w:rsidP="00D27B9B">
            <w:pPr>
              <w:rPr>
                <w:sz w:val="28"/>
                <w:szCs w:val="28"/>
              </w:rPr>
            </w:pPr>
            <w:r w:rsidRPr="00305724">
              <w:rPr>
                <w:sz w:val="28"/>
                <w:szCs w:val="28"/>
              </w:rPr>
              <w:t xml:space="preserve">Виплата премії імені М.Зерова». </w:t>
            </w:r>
          </w:p>
        </w:tc>
      </w:tr>
    </w:tbl>
    <w:p w:rsidR="00D85FC5" w:rsidRPr="00343A2F" w:rsidRDefault="00D85FC5" w:rsidP="00D85FC5">
      <w:pPr>
        <w:spacing w:after="160" w:line="256" w:lineRule="auto"/>
        <w:rPr>
          <w:rFonts w:eastAsia="Calibri"/>
          <w:sz w:val="22"/>
          <w:szCs w:val="22"/>
          <w:lang w:val="uk-UA" w:eastAsia="en-US"/>
        </w:rPr>
      </w:pPr>
    </w:p>
    <w:p w:rsidR="004354C0" w:rsidRPr="00343A2F" w:rsidRDefault="004354C0" w:rsidP="008B09A8">
      <w:pPr>
        <w:rPr>
          <w:rFonts w:eastAsia="Calibri"/>
          <w:sz w:val="22"/>
          <w:szCs w:val="22"/>
          <w:lang w:val="uk-UA" w:eastAsia="en-US"/>
        </w:rPr>
      </w:pPr>
    </w:p>
    <w:p w:rsidR="00D85FC5" w:rsidRPr="00343A2F" w:rsidRDefault="00D85FC5" w:rsidP="008B09A8">
      <w:pPr>
        <w:rPr>
          <w:sz w:val="28"/>
          <w:szCs w:val="28"/>
          <w:lang w:val="uk-UA"/>
        </w:rPr>
      </w:pPr>
    </w:p>
    <w:p w:rsidR="002B737E" w:rsidRPr="00343A2F" w:rsidRDefault="008B09A8" w:rsidP="006B05A5">
      <w:pPr>
        <w:jc w:val="center"/>
        <w:rPr>
          <w:sz w:val="28"/>
          <w:szCs w:val="28"/>
          <w:lang w:val="uk-UA"/>
        </w:rPr>
      </w:pPr>
      <w:r w:rsidRPr="00343A2F">
        <w:rPr>
          <w:sz w:val="28"/>
          <w:szCs w:val="28"/>
          <w:lang w:val="uk-UA"/>
        </w:rPr>
        <w:t xml:space="preserve">Секретар селищної ради        </w:t>
      </w:r>
      <w:r w:rsidR="006B05A5">
        <w:rPr>
          <w:sz w:val="28"/>
          <w:szCs w:val="28"/>
          <w:lang w:val="uk-UA"/>
        </w:rPr>
        <w:t xml:space="preserve">              </w:t>
      </w:r>
      <w:r w:rsidRPr="00343A2F">
        <w:rPr>
          <w:sz w:val="28"/>
          <w:szCs w:val="28"/>
          <w:lang w:val="uk-UA"/>
        </w:rPr>
        <w:t xml:space="preserve">                                          Надія СЛУХАЙ</w:t>
      </w:r>
    </w:p>
    <w:sectPr w:rsidR="002B737E" w:rsidRPr="00343A2F" w:rsidSect="00F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48"/>
    <w:multiLevelType w:val="hybridMultilevel"/>
    <w:tmpl w:val="FD623FDC"/>
    <w:lvl w:ilvl="0" w:tplc="AFB4214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7FC6FAB"/>
    <w:multiLevelType w:val="hybridMultilevel"/>
    <w:tmpl w:val="88C464E4"/>
    <w:lvl w:ilvl="0" w:tplc="EFC29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F045C"/>
    <w:multiLevelType w:val="hybridMultilevel"/>
    <w:tmpl w:val="6E682F2E"/>
    <w:lvl w:ilvl="0" w:tplc="D7C8C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CBC"/>
    <w:multiLevelType w:val="hybridMultilevel"/>
    <w:tmpl w:val="E4A05538"/>
    <w:lvl w:ilvl="0" w:tplc="9BFE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7FF"/>
    <w:multiLevelType w:val="hybridMultilevel"/>
    <w:tmpl w:val="00D8D31A"/>
    <w:lvl w:ilvl="0" w:tplc="19288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472"/>
    <w:multiLevelType w:val="hybridMultilevel"/>
    <w:tmpl w:val="923EFBB8"/>
    <w:lvl w:ilvl="0" w:tplc="5C209C5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954"/>
    <w:multiLevelType w:val="hybridMultilevel"/>
    <w:tmpl w:val="C4D47A7A"/>
    <w:lvl w:ilvl="0" w:tplc="7730C64C">
      <w:start w:val="1"/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7" w15:restartNumberingAfterBreak="0">
    <w:nsid w:val="2C1E437F"/>
    <w:multiLevelType w:val="hybridMultilevel"/>
    <w:tmpl w:val="32F415B2"/>
    <w:lvl w:ilvl="0" w:tplc="CEE832FC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8" w15:restartNumberingAfterBreak="0">
    <w:nsid w:val="30DA4570"/>
    <w:multiLevelType w:val="hybridMultilevel"/>
    <w:tmpl w:val="EEE8DE0A"/>
    <w:lvl w:ilvl="0" w:tplc="050E3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29E5"/>
    <w:multiLevelType w:val="hybridMultilevel"/>
    <w:tmpl w:val="919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0FE0"/>
    <w:multiLevelType w:val="hybridMultilevel"/>
    <w:tmpl w:val="5E6E0568"/>
    <w:lvl w:ilvl="0" w:tplc="985E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76D"/>
    <w:multiLevelType w:val="hybridMultilevel"/>
    <w:tmpl w:val="4AA2B7F6"/>
    <w:lvl w:ilvl="0" w:tplc="FE443E60">
      <w:start w:val="1"/>
      <w:numFmt w:val="bullet"/>
      <w:lvlText w:val="-"/>
      <w:lvlJc w:val="left"/>
      <w:pPr>
        <w:ind w:left="2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3ED126BE"/>
    <w:multiLevelType w:val="hybridMultilevel"/>
    <w:tmpl w:val="9244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388D"/>
    <w:multiLevelType w:val="hybridMultilevel"/>
    <w:tmpl w:val="1790776C"/>
    <w:lvl w:ilvl="0" w:tplc="BC2C7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291F"/>
    <w:multiLevelType w:val="hybridMultilevel"/>
    <w:tmpl w:val="ECAE97EA"/>
    <w:lvl w:ilvl="0" w:tplc="27A2E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932"/>
    <w:multiLevelType w:val="hybridMultilevel"/>
    <w:tmpl w:val="684230A2"/>
    <w:lvl w:ilvl="0" w:tplc="CA76BD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96012C6"/>
    <w:multiLevelType w:val="hybridMultilevel"/>
    <w:tmpl w:val="EF08A16E"/>
    <w:lvl w:ilvl="0" w:tplc="B97E9FAA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 w15:restartNumberingAfterBreak="0">
    <w:nsid w:val="62B804AE"/>
    <w:multiLevelType w:val="hybridMultilevel"/>
    <w:tmpl w:val="3AA41F32"/>
    <w:lvl w:ilvl="0" w:tplc="23024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5E6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2E3A"/>
    <w:multiLevelType w:val="hybridMultilevel"/>
    <w:tmpl w:val="7946E2AC"/>
    <w:lvl w:ilvl="0" w:tplc="3C32C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2F61"/>
    <w:multiLevelType w:val="hybridMultilevel"/>
    <w:tmpl w:val="038EC490"/>
    <w:lvl w:ilvl="0" w:tplc="1F8C9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84BDD"/>
    <w:multiLevelType w:val="hybridMultilevel"/>
    <w:tmpl w:val="D8945B24"/>
    <w:lvl w:ilvl="0" w:tplc="C63A2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3BC1"/>
    <w:multiLevelType w:val="hybridMultilevel"/>
    <w:tmpl w:val="9B8A879A"/>
    <w:lvl w:ilvl="0" w:tplc="FB72E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8145D"/>
    <w:multiLevelType w:val="hybridMultilevel"/>
    <w:tmpl w:val="161EFF88"/>
    <w:lvl w:ilvl="0" w:tplc="9F0A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D7018"/>
    <w:multiLevelType w:val="hybridMultilevel"/>
    <w:tmpl w:val="338E512E"/>
    <w:lvl w:ilvl="0" w:tplc="4C6E6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96C"/>
    <w:multiLevelType w:val="multilevel"/>
    <w:tmpl w:val="E8D6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F0409"/>
    <w:multiLevelType w:val="hybridMultilevel"/>
    <w:tmpl w:val="9F68C4B8"/>
    <w:lvl w:ilvl="0" w:tplc="B4B0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7471C"/>
    <w:multiLevelType w:val="hybridMultilevel"/>
    <w:tmpl w:val="1BC6D076"/>
    <w:lvl w:ilvl="0" w:tplc="B6906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6"/>
  </w:num>
  <w:num w:numId="5">
    <w:abstractNumId w:val="12"/>
  </w:num>
  <w:num w:numId="6">
    <w:abstractNumId w:val="3"/>
  </w:num>
  <w:num w:numId="7">
    <w:abstractNumId w:val="22"/>
  </w:num>
  <w:num w:numId="8">
    <w:abstractNumId w:val="4"/>
  </w:num>
  <w:num w:numId="9">
    <w:abstractNumId w:val="23"/>
  </w:num>
  <w:num w:numId="10">
    <w:abstractNumId w:val="20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1"/>
  </w:num>
  <w:num w:numId="16">
    <w:abstractNumId w:val="6"/>
  </w:num>
  <w:num w:numId="17">
    <w:abstractNumId w:val="11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  <w:num w:numId="22">
    <w:abstractNumId w:val="7"/>
  </w:num>
  <w:num w:numId="23">
    <w:abstractNumId w:val="2"/>
  </w:num>
  <w:num w:numId="24">
    <w:abstractNumId w:val="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D"/>
    <w:rsid w:val="000656C4"/>
    <w:rsid w:val="0009009C"/>
    <w:rsid w:val="000D7F21"/>
    <w:rsid w:val="001046ED"/>
    <w:rsid w:val="00147FF4"/>
    <w:rsid w:val="0016795A"/>
    <w:rsid w:val="00290075"/>
    <w:rsid w:val="00297E13"/>
    <w:rsid w:val="002A7E93"/>
    <w:rsid w:val="002B0E25"/>
    <w:rsid w:val="002B737E"/>
    <w:rsid w:val="002D1BC8"/>
    <w:rsid w:val="002D4FAC"/>
    <w:rsid w:val="00305724"/>
    <w:rsid w:val="00306F4C"/>
    <w:rsid w:val="00333721"/>
    <w:rsid w:val="00343A2F"/>
    <w:rsid w:val="003515FF"/>
    <w:rsid w:val="003678B3"/>
    <w:rsid w:val="00375C30"/>
    <w:rsid w:val="00382164"/>
    <w:rsid w:val="00384415"/>
    <w:rsid w:val="003A04F2"/>
    <w:rsid w:val="003C1E38"/>
    <w:rsid w:val="003D3709"/>
    <w:rsid w:val="00421F4C"/>
    <w:rsid w:val="004354C0"/>
    <w:rsid w:val="00487716"/>
    <w:rsid w:val="004C4C12"/>
    <w:rsid w:val="004E0B67"/>
    <w:rsid w:val="00544FEA"/>
    <w:rsid w:val="005520C4"/>
    <w:rsid w:val="005573FC"/>
    <w:rsid w:val="00587C13"/>
    <w:rsid w:val="005C589B"/>
    <w:rsid w:val="005E136A"/>
    <w:rsid w:val="005E6EFB"/>
    <w:rsid w:val="00657B09"/>
    <w:rsid w:val="00666748"/>
    <w:rsid w:val="00676AEC"/>
    <w:rsid w:val="006B05A5"/>
    <w:rsid w:val="006B71BC"/>
    <w:rsid w:val="00721698"/>
    <w:rsid w:val="007433F3"/>
    <w:rsid w:val="007B617C"/>
    <w:rsid w:val="00814278"/>
    <w:rsid w:val="00892D11"/>
    <w:rsid w:val="008B09A8"/>
    <w:rsid w:val="008C045C"/>
    <w:rsid w:val="008F7435"/>
    <w:rsid w:val="00913B14"/>
    <w:rsid w:val="00914861"/>
    <w:rsid w:val="00915CDB"/>
    <w:rsid w:val="00930570"/>
    <w:rsid w:val="00950C14"/>
    <w:rsid w:val="009666EF"/>
    <w:rsid w:val="009B0CC2"/>
    <w:rsid w:val="009E20EE"/>
    <w:rsid w:val="009F7529"/>
    <w:rsid w:val="00A20679"/>
    <w:rsid w:val="00AB0EA1"/>
    <w:rsid w:val="00B04B79"/>
    <w:rsid w:val="00B25B95"/>
    <w:rsid w:val="00BC2434"/>
    <w:rsid w:val="00BD75CA"/>
    <w:rsid w:val="00BE4A9C"/>
    <w:rsid w:val="00C5316A"/>
    <w:rsid w:val="00C721E8"/>
    <w:rsid w:val="00C74218"/>
    <w:rsid w:val="00C85A0E"/>
    <w:rsid w:val="00C90CFC"/>
    <w:rsid w:val="00CB247D"/>
    <w:rsid w:val="00CE58D7"/>
    <w:rsid w:val="00D34D5A"/>
    <w:rsid w:val="00D5095D"/>
    <w:rsid w:val="00D85FC5"/>
    <w:rsid w:val="00DC2543"/>
    <w:rsid w:val="00E21506"/>
    <w:rsid w:val="00E70A44"/>
    <w:rsid w:val="00ED54AE"/>
    <w:rsid w:val="00F47F2A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94BF"/>
  <w15:docId w15:val="{6C88A2A4-F2EE-40BD-AA68-DD94844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6A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5316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5316A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16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531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5316A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D1BC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2D1BC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486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914861"/>
    <w:rPr>
      <w:color w:val="000000"/>
    </w:rPr>
  </w:style>
  <w:style w:type="paragraph" w:customStyle="1" w:styleId="11">
    <w:name w:val="Без интервала1"/>
    <w:rsid w:val="00914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1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666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9666EF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9666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D85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63">
    <w:name w:val="2363"/>
    <w:aliases w:val="baiaagaaboqcaaaddauaaauabqaaaaaaaaaaaaaaaaaaaaaaaaaaaaaaaaaaaaaaaaaaaaaaaaaaaaaaaaaaaaaaaaaaaaaaaaaaaaaaaaaaaaaaaaaaaaaaaaaaaaaaaaaaaaaaaaaaaaaaaaaaaaaaaaaaaaaaaaaaaaaaaaaaaaaaaaaaaaaaaaaaaaaaaaaaaaaaaaaaaaaaaaaaaaaaaaaaaaaaaaaaaaaa"/>
    <w:basedOn w:val="a0"/>
    <w:rsid w:val="007B617C"/>
  </w:style>
  <w:style w:type="paragraph" w:customStyle="1" w:styleId="2556">
    <w:name w:val="2556"/>
    <w:aliases w:val="baiaagaaboqcaaaduauaaax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617C"/>
    <w:pPr>
      <w:spacing w:before="100" w:beforeAutospacing="1" w:after="100" w:afterAutospacing="1"/>
    </w:pPr>
    <w:rPr>
      <w:lang w:val="uk-UA" w:eastAsia="uk-UA"/>
    </w:rPr>
  </w:style>
  <w:style w:type="paragraph" w:customStyle="1" w:styleId="2726">
    <w:name w:val="2726"/>
    <w:aliases w:val="baiaagaaboqcaaaddwyaaawf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617C"/>
    <w:pPr>
      <w:spacing w:before="100" w:beforeAutospacing="1" w:after="100" w:afterAutospacing="1"/>
    </w:pPr>
    <w:rPr>
      <w:lang w:val="uk-UA" w:eastAsia="uk-UA"/>
    </w:rPr>
  </w:style>
  <w:style w:type="paragraph" w:customStyle="1" w:styleId="2611">
    <w:name w:val="2611"/>
    <w:aliases w:val="baiaagaaboqcaaadbayaaaus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617C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6625,baiaagaaboqcaaadvl0aaawqywaaaaaaaaaaaaaaaaaaaaaaaaaaaaaaaaaaaaaaaaaaaaaaaaaaaaaaaaaaaaaaaaaaaaaaaaaaaaaaaaaaaaaaaaaaaaaaaaaaaaaaaaaaaaaaaaaaaaaaaaaaaaaaaaaaaaaaaaaaaaaaaaaaaaaaaaaaaaaaaaaaaaaaaaaaaaaaaaaaaaaaaaaaaaaaaaaaaaaaaaaaaaa"/>
    <w:basedOn w:val="a"/>
    <w:rsid w:val="007B617C"/>
    <w:pPr>
      <w:spacing w:before="100" w:beforeAutospacing="1" w:after="100" w:afterAutospacing="1"/>
    </w:pPr>
    <w:rPr>
      <w:lang w:val="uk-UA" w:eastAsia="uk-UA"/>
    </w:rPr>
  </w:style>
  <w:style w:type="character" w:customStyle="1" w:styleId="ad">
    <w:name w:val="Основной текст_"/>
    <w:basedOn w:val="a0"/>
    <w:link w:val="13"/>
    <w:rsid w:val="00CE58D7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d"/>
    <w:rsid w:val="00CE58D7"/>
    <w:pPr>
      <w:widowControl w:val="0"/>
      <w:spacing w:after="24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948A-B77E-46C9-B4B7-430D605A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2020-01-17T11:15:00Z</cp:lastPrinted>
  <dcterms:created xsi:type="dcterms:W3CDTF">2022-02-03T13:49:00Z</dcterms:created>
  <dcterms:modified xsi:type="dcterms:W3CDTF">2022-02-03T13:49:00Z</dcterms:modified>
</cp:coreProperties>
</file>