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BF" w:rsidRPr="006428FD" w:rsidRDefault="00CC44BF" w:rsidP="00CC44BF">
      <w:pPr>
        <w:jc w:val="both"/>
        <w:rPr>
          <w:sz w:val="19"/>
          <w:szCs w:val="19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    </w:t>
      </w:r>
      <w:r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234C59" w:rsidRDefault="00CC44BF" w:rsidP="00CC44BF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234C59">
        <w:rPr>
          <w:b/>
          <w:bCs/>
          <w:kern w:val="32"/>
          <w:sz w:val="36"/>
          <w:szCs w:val="36"/>
        </w:rPr>
        <w:t>Баришівська  селищна  рада</w:t>
      </w:r>
    </w:p>
    <w:p w:rsidR="00CC44BF" w:rsidRPr="006428FD" w:rsidRDefault="00353D14" w:rsidP="00CC44BF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</w:t>
      </w:r>
      <w:r w:rsidR="00CC44BF" w:rsidRPr="006428FD">
        <w:rPr>
          <w:b/>
          <w:bCs/>
          <w:sz w:val="28"/>
          <w:lang w:val="uk-UA"/>
        </w:rPr>
        <w:t>ського  району</w:t>
      </w:r>
    </w:p>
    <w:p w:rsidR="00234C59" w:rsidRDefault="00CC44BF" w:rsidP="00234C59">
      <w:pPr>
        <w:jc w:val="center"/>
        <w:rPr>
          <w:b/>
          <w:bCs/>
          <w:sz w:val="28"/>
          <w:szCs w:val="22"/>
        </w:rPr>
      </w:pPr>
      <w:r w:rsidRPr="006428FD">
        <w:rPr>
          <w:b/>
          <w:bCs/>
          <w:sz w:val="28"/>
          <w:lang w:val="uk-UA"/>
        </w:rPr>
        <w:t>Київської  області</w:t>
      </w:r>
    </w:p>
    <w:p w:rsidR="00CC44BF" w:rsidRPr="00234C59" w:rsidRDefault="00353D14" w:rsidP="00234C59">
      <w:pPr>
        <w:jc w:val="center"/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935733">
        <w:rPr>
          <w:b/>
          <w:bCs/>
          <w:iCs/>
          <w:sz w:val="28"/>
          <w:szCs w:val="28"/>
        </w:rPr>
        <w:t>ІІ</w:t>
      </w:r>
      <w:r w:rsidR="00CC44BF" w:rsidRPr="00234C59">
        <w:rPr>
          <w:b/>
          <w:bCs/>
          <w:iCs/>
          <w:sz w:val="28"/>
          <w:szCs w:val="28"/>
          <w:lang w:val="en-US"/>
        </w:rPr>
        <w:t>I</w:t>
      </w:r>
      <w:r w:rsidR="00CC44BF" w:rsidRPr="00234C59">
        <w:rPr>
          <w:b/>
          <w:bCs/>
          <w:iCs/>
          <w:sz w:val="28"/>
          <w:szCs w:val="28"/>
        </w:rPr>
        <w:t xml:space="preserve"> скликання</w:t>
      </w:r>
    </w:p>
    <w:p w:rsidR="00CC44BF" w:rsidRDefault="00935733" w:rsidP="00CC44BF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C44BF" w:rsidRPr="006428FD">
        <w:rPr>
          <w:b/>
          <w:bCs/>
          <w:sz w:val="28"/>
          <w:szCs w:val="28"/>
        </w:rPr>
        <w:t>Р І Ш Е Н Н Я</w:t>
      </w:r>
    </w:p>
    <w:p w:rsidR="006F65E2" w:rsidRPr="006F65E2" w:rsidRDefault="006F65E2" w:rsidP="00CC44BF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6F65E2" w:rsidRDefault="00224930" w:rsidP="006F65E2">
      <w:pPr>
        <w:ind w:left="-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7584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20</w:t>
      </w:r>
      <w:r w:rsidR="008F6B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="00527115">
        <w:rPr>
          <w:sz w:val="28"/>
          <w:szCs w:val="28"/>
          <w:lang w:val="uk-UA"/>
        </w:rPr>
        <w:t>.</w:t>
      </w:r>
      <w:r w:rsidR="00527115" w:rsidRPr="00D32041">
        <w:rPr>
          <w:sz w:val="28"/>
          <w:szCs w:val="28"/>
          <w:lang w:val="uk-UA"/>
        </w:rPr>
        <w:t>20</w:t>
      </w:r>
      <w:r w:rsidR="00353D14">
        <w:rPr>
          <w:sz w:val="28"/>
          <w:szCs w:val="28"/>
          <w:lang w:val="uk-UA"/>
        </w:rPr>
        <w:t>21</w:t>
      </w:r>
      <w:r w:rsidR="00527115" w:rsidRPr="00D32041">
        <w:rPr>
          <w:sz w:val="28"/>
          <w:szCs w:val="28"/>
          <w:lang w:val="uk-UA"/>
        </w:rPr>
        <w:t xml:space="preserve">                                                  </w:t>
      </w:r>
      <w:r w:rsidR="00527115">
        <w:rPr>
          <w:sz w:val="28"/>
          <w:szCs w:val="28"/>
          <w:lang w:val="uk-UA"/>
        </w:rPr>
        <w:t xml:space="preserve">                  </w:t>
      </w:r>
      <w:r w:rsidR="00527115" w:rsidRPr="00353D14">
        <w:rPr>
          <w:sz w:val="28"/>
          <w:szCs w:val="28"/>
          <w:lang w:val="uk-UA"/>
        </w:rPr>
        <w:t xml:space="preserve">     </w:t>
      </w:r>
      <w:r w:rsidR="00234C59">
        <w:rPr>
          <w:sz w:val="28"/>
          <w:szCs w:val="28"/>
          <w:lang w:val="uk-UA"/>
        </w:rPr>
        <w:t xml:space="preserve">         </w:t>
      </w:r>
      <w:r w:rsidR="00527115">
        <w:rPr>
          <w:sz w:val="28"/>
          <w:szCs w:val="28"/>
          <w:lang w:val="uk-UA"/>
        </w:rPr>
        <w:t xml:space="preserve">  </w:t>
      </w:r>
      <w:r w:rsidR="00527115" w:rsidRPr="00D32041">
        <w:rPr>
          <w:sz w:val="28"/>
          <w:szCs w:val="28"/>
          <w:lang w:val="uk-UA"/>
        </w:rPr>
        <w:t xml:space="preserve"> </w:t>
      </w:r>
      <w:r w:rsidR="005A72A4">
        <w:rPr>
          <w:sz w:val="28"/>
          <w:szCs w:val="28"/>
          <w:lang w:val="uk-UA"/>
        </w:rPr>
        <w:t xml:space="preserve">     </w:t>
      </w:r>
      <w:r w:rsidR="00527115" w:rsidRPr="00D32041">
        <w:rPr>
          <w:sz w:val="28"/>
          <w:szCs w:val="28"/>
          <w:lang w:val="uk-UA"/>
        </w:rPr>
        <w:t xml:space="preserve"> </w:t>
      </w:r>
      <w:r w:rsidR="00527115">
        <w:rPr>
          <w:sz w:val="28"/>
          <w:szCs w:val="28"/>
          <w:lang w:val="uk-UA"/>
        </w:rPr>
        <w:t>№</w:t>
      </w:r>
      <w:r w:rsidR="00D0199B">
        <w:rPr>
          <w:sz w:val="28"/>
          <w:szCs w:val="28"/>
          <w:lang w:val="uk-UA"/>
        </w:rPr>
        <w:t xml:space="preserve"> </w:t>
      </w:r>
      <w:r w:rsidR="006F65E2">
        <w:rPr>
          <w:sz w:val="28"/>
          <w:szCs w:val="28"/>
          <w:lang w:val="uk-UA"/>
        </w:rPr>
        <w:t>731-12-08</w:t>
      </w:r>
    </w:p>
    <w:p w:rsidR="006F65E2" w:rsidRDefault="006F65E2" w:rsidP="006F65E2">
      <w:pPr>
        <w:ind w:left="-567" w:firstLine="142"/>
        <w:rPr>
          <w:sz w:val="28"/>
          <w:szCs w:val="28"/>
          <w:lang w:val="uk-UA"/>
        </w:rPr>
      </w:pPr>
    </w:p>
    <w:p w:rsidR="00D0199B" w:rsidRDefault="00E0595B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D0199B">
        <w:rPr>
          <w:sz w:val="28"/>
          <w:szCs w:val="28"/>
          <w:lang w:val="uk-UA"/>
        </w:rPr>
        <w:t xml:space="preserve"> </w:t>
      </w:r>
      <w:r w:rsidR="00A75847">
        <w:rPr>
          <w:sz w:val="28"/>
          <w:szCs w:val="28"/>
          <w:lang w:val="uk-UA"/>
        </w:rPr>
        <w:t xml:space="preserve">надання дозволу на </w:t>
      </w:r>
      <w:r w:rsidR="00D0199B">
        <w:rPr>
          <w:sz w:val="28"/>
          <w:szCs w:val="28"/>
          <w:lang w:val="uk-UA"/>
        </w:rPr>
        <w:t>розроблення</w:t>
      </w:r>
      <w:r w:rsidR="00527115" w:rsidRPr="00516B93">
        <w:rPr>
          <w:sz w:val="28"/>
          <w:szCs w:val="28"/>
          <w:lang w:val="uk-UA"/>
        </w:rPr>
        <w:t xml:space="preserve"> детального </w:t>
      </w:r>
    </w:p>
    <w:p w:rsidR="005960A6" w:rsidRDefault="00935733" w:rsidP="00353D14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7115" w:rsidRPr="00516B93">
        <w:rPr>
          <w:sz w:val="28"/>
          <w:szCs w:val="28"/>
          <w:lang w:val="uk-UA"/>
        </w:rPr>
        <w:t>плану території</w:t>
      </w:r>
      <w:r w:rsidR="00A75847">
        <w:rPr>
          <w:sz w:val="28"/>
          <w:szCs w:val="28"/>
          <w:lang w:val="uk-UA"/>
        </w:rPr>
        <w:t xml:space="preserve"> ПП «МАГНОЛІЯ ГРУП»</w:t>
      </w:r>
    </w:p>
    <w:p w:rsidR="00234C59" w:rsidRDefault="00234C59" w:rsidP="00FD7159">
      <w:pPr>
        <w:ind w:right="-1"/>
        <w:jc w:val="both"/>
        <w:rPr>
          <w:sz w:val="28"/>
          <w:szCs w:val="28"/>
          <w:lang w:val="uk-UA"/>
        </w:rPr>
      </w:pPr>
    </w:p>
    <w:p w:rsidR="006B2323" w:rsidRDefault="00527115" w:rsidP="00126971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65E2">
        <w:rPr>
          <w:sz w:val="28"/>
          <w:szCs w:val="28"/>
          <w:lang w:val="uk-UA"/>
        </w:rPr>
        <w:t xml:space="preserve"> </w:t>
      </w:r>
      <w:r w:rsidR="00CC4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C44BF">
        <w:rPr>
          <w:sz w:val="28"/>
          <w:szCs w:val="28"/>
          <w:lang w:val="uk-UA"/>
        </w:rPr>
        <w:t>Відповідно до ст.12  Земельного к</w:t>
      </w:r>
      <w:r w:rsidR="00CC44BF" w:rsidRPr="00D32041">
        <w:rPr>
          <w:sz w:val="28"/>
          <w:szCs w:val="28"/>
          <w:lang w:val="uk-UA"/>
        </w:rPr>
        <w:t>одексу України</w:t>
      </w:r>
      <w:r w:rsidR="00CC44BF">
        <w:rPr>
          <w:sz w:val="28"/>
          <w:szCs w:val="28"/>
          <w:lang w:val="uk-UA"/>
        </w:rPr>
        <w:t>, ст.ст.19, 24 Закону України „Про регулювання містобудівної діяльності”,</w:t>
      </w:r>
      <w:r w:rsidR="00CC44BF" w:rsidRPr="00D32041">
        <w:rPr>
          <w:sz w:val="28"/>
          <w:szCs w:val="28"/>
          <w:lang w:val="uk-UA"/>
        </w:rPr>
        <w:t xml:space="preserve"> </w:t>
      </w:r>
      <w:r w:rsidR="00CC44BF">
        <w:rPr>
          <w:sz w:val="28"/>
          <w:szCs w:val="28"/>
          <w:lang w:val="uk-UA"/>
        </w:rPr>
        <w:t>ст.</w:t>
      </w:r>
      <w:r w:rsidR="00CC44BF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CC44BF">
        <w:rPr>
          <w:sz w:val="28"/>
          <w:szCs w:val="28"/>
          <w:lang w:val="uk-UA"/>
        </w:rPr>
        <w:t>, з</w:t>
      </w:r>
      <w:r w:rsidR="00686DEC" w:rsidRPr="00545347">
        <w:rPr>
          <w:sz w:val="28"/>
          <w:szCs w:val="28"/>
          <w:lang w:val="uk-UA"/>
        </w:rPr>
        <w:t xml:space="preserve"> метою визначення планувальної організації і функціонального призначення, просторової композиції і параметрів забудови </w:t>
      </w:r>
      <w:r w:rsidR="00686DEC">
        <w:rPr>
          <w:sz w:val="28"/>
          <w:szCs w:val="28"/>
          <w:lang w:val="uk-UA"/>
        </w:rPr>
        <w:t>з</w:t>
      </w:r>
      <w:r w:rsidR="005A72A4">
        <w:rPr>
          <w:sz w:val="28"/>
          <w:szCs w:val="28"/>
          <w:lang w:val="uk-UA"/>
        </w:rPr>
        <w:t>емельної ділянки</w:t>
      </w:r>
      <w:r w:rsidR="00A43B77">
        <w:rPr>
          <w:sz w:val="28"/>
          <w:szCs w:val="28"/>
          <w:lang w:val="uk-UA"/>
        </w:rPr>
        <w:t xml:space="preserve"> </w:t>
      </w:r>
      <w:r w:rsidR="00A75847">
        <w:rPr>
          <w:sz w:val="28"/>
          <w:szCs w:val="28"/>
          <w:lang w:val="uk-UA"/>
        </w:rPr>
        <w:t>в с. Коржі</w:t>
      </w:r>
      <w:r w:rsidR="008F3FDD">
        <w:rPr>
          <w:sz w:val="28"/>
          <w:szCs w:val="28"/>
          <w:lang w:val="uk-UA"/>
        </w:rPr>
        <w:t>,</w:t>
      </w:r>
      <w:r w:rsidR="00686DEC">
        <w:rPr>
          <w:sz w:val="28"/>
          <w:szCs w:val="28"/>
          <w:lang w:val="uk-UA"/>
        </w:rPr>
        <w:t xml:space="preserve"> р</w:t>
      </w:r>
      <w:r w:rsidRPr="00D32041">
        <w:rPr>
          <w:sz w:val="28"/>
          <w:szCs w:val="28"/>
          <w:lang w:val="uk-UA"/>
        </w:rPr>
        <w:t>озг</w:t>
      </w:r>
      <w:r w:rsidR="00A75847">
        <w:rPr>
          <w:sz w:val="28"/>
          <w:szCs w:val="28"/>
          <w:lang w:val="uk-UA"/>
        </w:rPr>
        <w:t xml:space="preserve">лянувши клопотання керівника            </w:t>
      </w:r>
      <w:r w:rsidR="006F65E2">
        <w:rPr>
          <w:sz w:val="28"/>
          <w:szCs w:val="28"/>
          <w:lang w:val="uk-UA"/>
        </w:rPr>
        <w:t>ПРИВАТНОГО ПІДПРИЄМСТВА</w:t>
      </w:r>
      <w:r w:rsidR="00A75847">
        <w:rPr>
          <w:sz w:val="28"/>
          <w:szCs w:val="28"/>
          <w:lang w:val="uk-UA"/>
        </w:rPr>
        <w:t xml:space="preserve"> «МАГНОЛІЯ ГРУП» С.Ю.Стасюка (с.Коржі, вул. Промислова,40/11)</w:t>
      </w:r>
      <w:r w:rsidR="0059393C">
        <w:rPr>
          <w:sz w:val="28"/>
          <w:szCs w:val="28"/>
          <w:lang w:val="uk-UA"/>
        </w:rPr>
        <w:t>,</w:t>
      </w:r>
      <w:r w:rsidR="00CB5207">
        <w:rPr>
          <w:sz w:val="28"/>
          <w:szCs w:val="28"/>
          <w:lang w:val="uk-UA"/>
        </w:rPr>
        <w:t xml:space="preserve"> </w:t>
      </w:r>
      <w:r w:rsidR="00522204">
        <w:rPr>
          <w:sz w:val="28"/>
          <w:szCs w:val="28"/>
          <w:lang w:val="uk-UA"/>
        </w:rPr>
        <w:t xml:space="preserve"> </w:t>
      </w:r>
      <w:r w:rsidR="00D0199B">
        <w:rPr>
          <w:sz w:val="28"/>
          <w:szCs w:val="28"/>
          <w:lang w:val="uk-UA"/>
        </w:rPr>
        <w:t xml:space="preserve">про дозвіл </w:t>
      </w:r>
      <w:r w:rsidRPr="00D32041">
        <w:rPr>
          <w:sz w:val="28"/>
          <w:szCs w:val="28"/>
          <w:lang w:val="uk-UA"/>
        </w:rPr>
        <w:t xml:space="preserve">на </w:t>
      </w:r>
      <w:r w:rsidR="00D0199B">
        <w:rPr>
          <w:sz w:val="28"/>
          <w:szCs w:val="28"/>
          <w:lang w:val="uk-UA"/>
        </w:rPr>
        <w:t>розроблення детального плану</w:t>
      </w:r>
      <w:r w:rsidR="008F3FDD">
        <w:rPr>
          <w:sz w:val="28"/>
          <w:szCs w:val="28"/>
          <w:lang w:val="uk-UA"/>
        </w:rPr>
        <w:t xml:space="preserve"> території</w:t>
      </w:r>
      <w:r w:rsidR="009127CF">
        <w:rPr>
          <w:sz w:val="28"/>
          <w:szCs w:val="28"/>
          <w:lang w:val="uk-UA"/>
        </w:rPr>
        <w:t xml:space="preserve"> </w:t>
      </w:r>
      <w:r w:rsidR="00A75847">
        <w:rPr>
          <w:sz w:val="28"/>
          <w:szCs w:val="28"/>
          <w:lang w:val="uk-UA"/>
        </w:rPr>
        <w:t xml:space="preserve"> для будівництва сміттєпереробного комплексу та розміщення полігону твердих побутових відходів на території Коржівського старостинського округу</w:t>
      </w:r>
      <w:r w:rsidR="00126971">
        <w:rPr>
          <w:sz w:val="28"/>
          <w:szCs w:val="28"/>
          <w:lang w:val="uk-UA"/>
        </w:rPr>
        <w:t xml:space="preserve"> Баришівської селищної ради Броварського району Київської області</w:t>
      </w:r>
      <w:r>
        <w:rPr>
          <w:sz w:val="28"/>
          <w:szCs w:val="28"/>
          <w:lang w:val="uk-UA"/>
        </w:rPr>
        <w:t>,</w:t>
      </w:r>
      <w:r w:rsidR="00EC6F43">
        <w:rPr>
          <w:sz w:val="28"/>
          <w:szCs w:val="28"/>
          <w:lang w:val="uk-UA"/>
        </w:rPr>
        <w:t xml:space="preserve"> </w:t>
      </w:r>
      <w:r w:rsidR="00EC6F43" w:rsidRPr="00EC6F43">
        <w:rPr>
          <w:sz w:val="28"/>
          <w:szCs w:val="28"/>
          <w:lang w:val="uk-UA"/>
        </w:rPr>
        <w:t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 w:rsidR="00EC6F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32041">
        <w:rPr>
          <w:sz w:val="28"/>
          <w:szCs w:val="28"/>
          <w:lang w:val="uk-UA"/>
        </w:rPr>
        <w:t xml:space="preserve">селищна рада </w:t>
      </w:r>
      <w:r w:rsidR="00234C59">
        <w:rPr>
          <w:sz w:val="28"/>
          <w:szCs w:val="28"/>
          <w:lang w:val="uk-UA"/>
        </w:rPr>
        <w:t xml:space="preserve">                                          </w:t>
      </w:r>
    </w:p>
    <w:p w:rsidR="00527115" w:rsidRDefault="006B2323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34C59">
        <w:rPr>
          <w:sz w:val="28"/>
          <w:szCs w:val="28"/>
          <w:lang w:val="uk-UA"/>
        </w:rPr>
        <w:t xml:space="preserve">   в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р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і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ш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л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а:</w:t>
      </w:r>
    </w:p>
    <w:p w:rsidR="00234C59" w:rsidRDefault="00A43B77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27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7115" w:rsidRPr="00726CD3" w:rsidRDefault="00726CD3" w:rsidP="00C96394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F65E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234C59" w:rsidRPr="00A77B8F">
        <w:rPr>
          <w:sz w:val="28"/>
          <w:szCs w:val="28"/>
          <w:lang w:val="uk-UA"/>
        </w:rPr>
        <w:t xml:space="preserve">  </w:t>
      </w:r>
      <w:r w:rsidR="00527115" w:rsidRPr="00A77B8F">
        <w:rPr>
          <w:sz w:val="28"/>
          <w:szCs w:val="28"/>
          <w:lang w:val="uk-UA"/>
        </w:rPr>
        <w:t>1.</w:t>
      </w:r>
      <w:r w:rsidR="001C384C">
        <w:rPr>
          <w:sz w:val="28"/>
          <w:szCs w:val="28"/>
          <w:lang w:val="uk-UA"/>
        </w:rPr>
        <w:t>Надати дозвіл</w:t>
      </w:r>
      <w:r w:rsidR="00527115" w:rsidRPr="00A77B8F">
        <w:rPr>
          <w:sz w:val="28"/>
          <w:szCs w:val="28"/>
          <w:lang w:val="uk-UA"/>
        </w:rPr>
        <w:t xml:space="preserve"> </w:t>
      </w:r>
      <w:r w:rsidR="00126971">
        <w:rPr>
          <w:sz w:val="28"/>
          <w:szCs w:val="28"/>
          <w:lang w:val="uk-UA"/>
        </w:rPr>
        <w:t>ПП «МАГНОЛІЯ ГРУП»</w:t>
      </w:r>
      <w:r>
        <w:rPr>
          <w:sz w:val="28"/>
          <w:szCs w:val="28"/>
          <w:lang w:val="uk-UA"/>
        </w:rPr>
        <w:t xml:space="preserve"> </w:t>
      </w:r>
      <w:r w:rsidR="001C384C">
        <w:rPr>
          <w:sz w:val="28"/>
          <w:szCs w:val="28"/>
          <w:lang w:val="uk-UA"/>
        </w:rPr>
        <w:t>на розробку детального</w:t>
      </w:r>
      <w:r w:rsidR="00527115" w:rsidRPr="00726CD3">
        <w:rPr>
          <w:sz w:val="28"/>
          <w:szCs w:val="28"/>
          <w:lang w:val="uk-UA"/>
        </w:rPr>
        <w:t xml:space="preserve"> план</w:t>
      </w:r>
      <w:r w:rsidR="001C384C">
        <w:rPr>
          <w:sz w:val="28"/>
          <w:szCs w:val="28"/>
          <w:lang w:val="uk-UA"/>
        </w:rPr>
        <w:t>у</w:t>
      </w:r>
      <w:r w:rsidR="00527115" w:rsidRPr="00726CD3">
        <w:rPr>
          <w:sz w:val="28"/>
          <w:szCs w:val="28"/>
          <w:lang w:val="uk-UA"/>
        </w:rPr>
        <w:t xml:space="preserve"> </w:t>
      </w:r>
      <w:r w:rsidR="005A72A4">
        <w:rPr>
          <w:sz w:val="28"/>
          <w:szCs w:val="28"/>
          <w:lang w:val="uk-UA"/>
        </w:rPr>
        <w:t>території земельної ділянки</w:t>
      </w:r>
      <w:r>
        <w:rPr>
          <w:sz w:val="28"/>
          <w:szCs w:val="28"/>
          <w:lang w:val="uk-UA"/>
        </w:rPr>
        <w:t xml:space="preserve"> </w:t>
      </w:r>
      <w:r w:rsidR="00126971">
        <w:rPr>
          <w:sz w:val="28"/>
          <w:szCs w:val="28"/>
          <w:lang w:val="uk-UA"/>
        </w:rPr>
        <w:t>для будівництва сміттєпереробного комплексу та розміщення полігону твердих побутових відходів</w:t>
      </w:r>
      <w:r w:rsidR="00CB5207" w:rsidRPr="00726CD3">
        <w:rPr>
          <w:sz w:val="28"/>
          <w:szCs w:val="28"/>
          <w:lang w:val="uk-UA"/>
        </w:rPr>
        <w:t xml:space="preserve"> </w:t>
      </w:r>
      <w:r w:rsidR="00126971">
        <w:rPr>
          <w:sz w:val="28"/>
          <w:szCs w:val="28"/>
          <w:lang w:val="uk-UA"/>
        </w:rPr>
        <w:t>площею 35,1629</w:t>
      </w:r>
      <w:r w:rsidR="00224930">
        <w:rPr>
          <w:sz w:val="28"/>
          <w:szCs w:val="28"/>
          <w:lang w:val="uk-UA"/>
        </w:rPr>
        <w:t xml:space="preserve"> </w:t>
      </w:r>
      <w:r w:rsidR="00B3203E">
        <w:rPr>
          <w:sz w:val="28"/>
          <w:szCs w:val="28"/>
          <w:lang w:val="uk-UA"/>
        </w:rPr>
        <w:t>га</w:t>
      </w:r>
      <w:r w:rsidR="0082602F">
        <w:rPr>
          <w:sz w:val="28"/>
          <w:szCs w:val="28"/>
          <w:lang w:val="uk-UA"/>
        </w:rPr>
        <w:t xml:space="preserve">, </w:t>
      </w:r>
      <w:r w:rsidR="00224930">
        <w:rPr>
          <w:sz w:val="28"/>
          <w:szCs w:val="28"/>
          <w:lang w:val="uk-UA"/>
        </w:rPr>
        <w:t xml:space="preserve"> </w:t>
      </w:r>
      <w:r w:rsidR="0082602F">
        <w:rPr>
          <w:sz w:val="28"/>
          <w:szCs w:val="28"/>
          <w:lang w:val="uk-UA"/>
        </w:rPr>
        <w:t xml:space="preserve">кадастровий </w:t>
      </w:r>
      <w:r w:rsidR="00FD3E9F">
        <w:rPr>
          <w:sz w:val="28"/>
          <w:szCs w:val="28"/>
          <w:lang w:val="uk-UA"/>
        </w:rPr>
        <w:t>номер: 3220282800:07:032:01</w:t>
      </w:r>
      <w:r w:rsidR="00126971">
        <w:rPr>
          <w:sz w:val="28"/>
          <w:szCs w:val="28"/>
          <w:lang w:val="uk-UA"/>
        </w:rPr>
        <w:t>16</w:t>
      </w:r>
      <w:r w:rsidR="00CC540F">
        <w:rPr>
          <w:sz w:val="28"/>
          <w:szCs w:val="28"/>
          <w:lang w:val="uk-UA"/>
        </w:rPr>
        <w:t>,</w:t>
      </w:r>
      <w:r w:rsidR="00970522">
        <w:rPr>
          <w:sz w:val="28"/>
          <w:szCs w:val="28"/>
          <w:lang w:val="uk-UA"/>
        </w:rPr>
        <w:t xml:space="preserve"> </w:t>
      </w:r>
      <w:r w:rsidR="00E751C3">
        <w:rPr>
          <w:sz w:val="28"/>
          <w:szCs w:val="28"/>
          <w:lang w:val="uk-UA"/>
        </w:rPr>
        <w:t>с.Коржі, вул.Промислова,40/11</w:t>
      </w:r>
      <w:r w:rsidR="009127CF">
        <w:rPr>
          <w:sz w:val="28"/>
          <w:szCs w:val="28"/>
          <w:lang w:val="uk-UA"/>
        </w:rPr>
        <w:t>,</w:t>
      </w:r>
      <w:r w:rsidR="0095414B">
        <w:rPr>
          <w:sz w:val="28"/>
          <w:szCs w:val="28"/>
          <w:lang w:val="uk-UA"/>
        </w:rPr>
        <w:t xml:space="preserve"> на території Коржі</w:t>
      </w:r>
      <w:r w:rsidR="00F164D1">
        <w:rPr>
          <w:sz w:val="28"/>
          <w:szCs w:val="28"/>
          <w:lang w:val="uk-UA"/>
        </w:rPr>
        <w:t>вського</w:t>
      </w:r>
      <w:r w:rsidR="00451D1E">
        <w:rPr>
          <w:sz w:val="28"/>
          <w:szCs w:val="28"/>
          <w:lang w:val="uk-UA"/>
        </w:rPr>
        <w:t xml:space="preserve"> старостинського округу</w:t>
      </w:r>
      <w:r w:rsidR="00CB5207">
        <w:rPr>
          <w:sz w:val="28"/>
          <w:szCs w:val="28"/>
          <w:lang w:val="uk-UA"/>
        </w:rPr>
        <w:t xml:space="preserve"> </w:t>
      </w:r>
      <w:r w:rsidR="00962120" w:rsidRPr="00726CD3">
        <w:rPr>
          <w:sz w:val="28"/>
          <w:szCs w:val="28"/>
          <w:lang w:val="uk-UA"/>
        </w:rPr>
        <w:t>Баришівс</w:t>
      </w:r>
      <w:r w:rsidR="00CB5207">
        <w:rPr>
          <w:sz w:val="28"/>
          <w:szCs w:val="28"/>
          <w:lang w:val="uk-UA"/>
        </w:rPr>
        <w:t>ької селищної ради Броварського</w:t>
      </w:r>
      <w:r w:rsidR="00962120" w:rsidRPr="00726CD3">
        <w:rPr>
          <w:sz w:val="28"/>
          <w:szCs w:val="28"/>
          <w:lang w:val="uk-UA"/>
        </w:rPr>
        <w:t xml:space="preserve"> району Київської області</w:t>
      </w:r>
      <w:r w:rsidR="00B07722" w:rsidRPr="00726CD3">
        <w:rPr>
          <w:sz w:val="28"/>
          <w:szCs w:val="28"/>
          <w:lang w:val="uk-UA"/>
        </w:rPr>
        <w:t xml:space="preserve"> з містобудівними умовами та обмеженнями</w:t>
      </w:r>
      <w:r w:rsidR="00962120" w:rsidRPr="00726CD3">
        <w:rPr>
          <w:sz w:val="28"/>
          <w:szCs w:val="28"/>
          <w:lang w:val="uk-UA"/>
        </w:rPr>
        <w:t>.</w:t>
      </w:r>
    </w:p>
    <w:p w:rsidR="00527115" w:rsidRPr="00A77B8F" w:rsidRDefault="00527115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77B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C44BF" w:rsidRPr="00A77B8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7B8F">
        <w:rPr>
          <w:rFonts w:ascii="Times New Roman" w:hAnsi="Times New Roman"/>
          <w:sz w:val="28"/>
          <w:szCs w:val="28"/>
          <w:lang w:val="uk-UA"/>
        </w:rPr>
        <w:t>2.Розроблені   матеріали детал</w:t>
      </w:r>
      <w:r w:rsidR="00962120">
        <w:rPr>
          <w:rFonts w:ascii="Times New Roman" w:hAnsi="Times New Roman"/>
          <w:sz w:val="28"/>
          <w:szCs w:val="28"/>
          <w:lang w:val="uk-UA"/>
        </w:rPr>
        <w:t xml:space="preserve">ьного  плану території </w:t>
      </w:r>
      <w:r w:rsidRPr="00A77B8F">
        <w:rPr>
          <w:rFonts w:ascii="Times New Roman" w:hAnsi="Times New Roman"/>
          <w:sz w:val="28"/>
          <w:szCs w:val="28"/>
          <w:lang w:val="uk-UA"/>
        </w:rPr>
        <w:t>з містобудівними умовами та обмеженнями надати на затвердження до Баришівської селищної ради.</w:t>
      </w:r>
    </w:p>
    <w:p w:rsidR="00234C59" w:rsidRDefault="00D67805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728D9">
        <w:rPr>
          <w:rFonts w:ascii="Times New Roman" w:hAnsi="Times New Roman"/>
          <w:sz w:val="28"/>
          <w:szCs w:val="28"/>
          <w:lang w:val="uk-UA"/>
        </w:rPr>
        <w:t xml:space="preserve"> 3.Оприлюднити </w:t>
      </w:r>
      <w:r w:rsidR="00527115" w:rsidRPr="00A77B8F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Баришівсько</w:t>
      </w:r>
      <w:r w:rsidR="00527115">
        <w:rPr>
          <w:rFonts w:ascii="Times New Roman" w:hAnsi="Times New Roman"/>
          <w:sz w:val="28"/>
          <w:szCs w:val="28"/>
          <w:lang w:val="uk-UA"/>
        </w:rPr>
        <w:t>ї селищної ради.</w:t>
      </w:r>
    </w:p>
    <w:p w:rsidR="006F65E2" w:rsidRPr="00B728D9" w:rsidRDefault="006F65E2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7115" w:rsidRDefault="00527115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53D14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234C59" w:rsidRPr="00353D1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53D14">
        <w:rPr>
          <w:rFonts w:ascii="Times New Roman" w:hAnsi="Times New Roman"/>
          <w:sz w:val="28"/>
          <w:szCs w:val="28"/>
          <w:lang w:val="uk-UA"/>
        </w:rPr>
        <w:t>4.Контроль за виконання</w:t>
      </w:r>
      <w:r w:rsidR="00784CD1">
        <w:rPr>
          <w:rFonts w:ascii="Times New Roman" w:hAnsi="Times New Roman"/>
          <w:sz w:val="28"/>
          <w:szCs w:val="28"/>
          <w:lang w:val="uk-UA"/>
        </w:rPr>
        <w:t>м</w:t>
      </w:r>
      <w:r w:rsidRPr="00353D14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постійну комісію </w:t>
      </w:r>
      <w:r w:rsidR="00353D14" w:rsidRPr="00353D14">
        <w:rPr>
          <w:rFonts w:ascii="Times New Roman" w:hAnsi="Times New Roman"/>
          <w:sz w:val="28"/>
          <w:szCs w:val="28"/>
          <w:lang w:val="uk-UA"/>
        </w:rPr>
        <w:t xml:space="preserve">питань  регулювання  земельних ресурсів та  відносин, містобудування та архітектури охорони довкілля </w:t>
      </w:r>
      <w:r w:rsidR="00353D14">
        <w:rPr>
          <w:rFonts w:ascii="Times New Roman" w:hAnsi="Times New Roman"/>
          <w:sz w:val="28"/>
          <w:szCs w:val="28"/>
          <w:lang w:val="uk-UA"/>
        </w:rPr>
        <w:t>та благоустрою населених пунктів</w:t>
      </w:r>
      <w:r w:rsidRPr="00353D14">
        <w:rPr>
          <w:rFonts w:ascii="Times New Roman" w:hAnsi="Times New Roman"/>
          <w:sz w:val="28"/>
          <w:szCs w:val="28"/>
          <w:lang w:val="uk-UA"/>
        </w:rPr>
        <w:t>.</w:t>
      </w:r>
    </w:p>
    <w:p w:rsidR="006F65E2" w:rsidRDefault="006F65E2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5E2" w:rsidRPr="00353D14" w:rsidRDefault="006F65E2" w:rsidP="00C96394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D14" w:rsidRPr="00A43B77" w:rsidRDefault="00353D14" w:rsidP="00D67805">
      <w:pPr>
        <w:ind w:right="-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51D1E" w:rsidRPr="00125F4E" w:rsidRDefault="00451D1E" w:rsidP="00451D1E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</w:t>
      </w:r>
      <w:r w:rsidR="00F164D1">
        <w:rPr>
          <w:sz w:val="28"/>
          <w:szCs w:val="28"/>
          <w:lang w:val="uk-UA"/>
        </w:rPr>
        <w:t>лищний голова                                       Олександр ВАРЕНІЧЕНКО</w:t>
      </w:r>
    </w:p>
    <w:p w:rsidR="00BB2855" w:rsidRPr="00CC44BF" w:rsidRDefault="006F65E2" w:rsidP="00D67805">
      <w:pPr>
        <w:rPr>
          <w:lang w:val="uk-UA"/>
        </w:rPr>
      </w:pPr>
    </w:p>
    <w:sectPr w:rsidR="00BB2855" w:rsidRPr="00CC44BF" w:rsidSect="00EC6F4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7115"/>
    <w:rsid w:val="00087D30"/>
    <w:rsid w:val="00126971"/>
    <w:rsid w:val="001871ED"/>
    <w:rsid w:val="001C384C"/>
    <w:rsid w:val="00224930"/>
    <w:rsid w:val="00234C59"/>
    <w:rsid w:val="00353D14"/>
    <w:rsid w:val="00451D1E"/>
    <w:rsid w:val="00522204"/>
    <w:rsid w:val="00527115"/>
    <w:rsid w:val="00577762"/>
    <w:rsid w:val="0059393C"/>
    <w:rsid w:val="005960A6"/>
    <w:rsid w:val="005A72A4"/>
    <w:rsid w:val="005B6BD9"/>
    <w:rsid w:val="00675494"/>
    <w:rsid w:val="00686DEC"/>
    <w:rsid w:val="006A7E0C"/>
    <w:rsid w:val="006B2323"/>
    <w:rsid w:val="006F65E2"/>
    <w:rsid w:val="00726CD3"/>
    <w:rsid w:val="007659EC"/>
    <w:rsid w:val="00784CD1"/>
    <w:rsid w:val="007A46ED"/>
    <w:rsid w:val="007D1B95"/>
    <w:rsid w:val="00815C46"/>
    <w:rsid w:val="0082602F"/>
    <w:rsid w:val="008328B5"/>
    <w:rsid w:val="008451E7"/>
    <w:rsid w:val="00855FC6"/>
    <w:rsid w:val="008F3FDD"/>
    <w:rsid w:val="008F6BDE"/>
    <w:rsid w:val="009127CF"/>
    <w:rsid w:val="00935733"/>
    <w:rsid w:val="009368C9"/>
    <w:rsid w:val="0095414B"/>
    <w:rsid w:val="00962120"/>
    <w:rsid w:val="00970522"/>
    <w:rsid w:val="00A43B77"/>
    <w:rsid w:val="00A542E4"/>
    <w:rsid w:val="00A75847"/>
    <w:rsid w:val="00A77B8F"/>
    <w:rsid w:val="00AC3905"/>
    <w:rsid w:val="00B07722"/>
    <w:rsid w:val="00B3203E"/>
    <w:rsid w:val="00B40E48"/>
    <w:rsid w:val="00B66586"/>
    <w:rsid w:val="00B728D9"/>
    <w:rsid w:val="00C01EE3"/>
    <w:rsid w:val="00C96394"/>
    <w:rsid w:val="00CB5207"/>
    <w:rsid w:val="00CC2806"/>
    <w:rsid w:val="00CC44BF"/>
    <w:rsid w:val="00CC540F"/>
    <w:rsid w:val="00D0199B"/>
    <w:rsid w:val="00D50029"/>
    <w:rsid w:val="00D67805"/>
    <w:rsid w:val="00E0595B"/>
    <w:rsid w:val="00E07339"/>
    <w:rsid w:val="00E31787"/>
    <w:rsid w:val="00E57034"/>
    <w:rsid w:val="00E751C3"/>
    <w:rsid w:val="00EC6F43"/>
    <w:rsid w:val="00F164D1"/>
    <w:rsid w:val="00FD3E9F"/>
    <w:rsid w:val="00FD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1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5271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52711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271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2711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2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982C-D03A-4DBA-B587-865A4657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2021-08-10T13:11:00Z</cp:lastPrinted>
  <dcterms:created xsi:type="dcterms:W3CDTF">2020-05-14T16:56:00Z</dcterms:created>
  <dcterms:modified xsi:type="dcterms:W3CDTF">2021-08-28T09:36:00Z</dcterms:modified>
</cp:coreProperties>
</file>