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AC" w:rsidRPr="007F7356" w:rsidRDefault="00B91CAC" w:rsidP="00B91CAC">
      <w:pPr>
        <w:spacing w:after="0" w:line="240" w:lineRule="auto"/>
        <w:ind w:left="150"/>
        <w:outlineLvl w:val="0"/>
        <w:rPr>
          <w:rFonts w:ascii="Cuprum" w:eastAsia="Times New Roman" w:hAnsi="Cuprum" w:cs="Arial"/>
          <w:color w:val="4B4B4B"/>
          <w:kern w:val="36"/>
          <w:sz w:val="45"/>
          <w:szCs w:val="45"/>
          <w:lang w:eastAsia="ru-RU"/>
        </w:rPr>
      </w:pPr>
      <w:r w:rsidRPr="007F7356">
        <w:rPr>
          <w:rFonts w:ascii="Cuprum" w:eastAsia="Times New Roman" w:hAnsi="Cuprum" w:cs="Arial"/>
          <w:color w:val="4B4B4B"/>
          <w:kern w:val="36"/>
          <w:sz w:val="45"/>
          <w:szCs w:val="45"/>
          <w:lang w:eastAsia="ru-RU"/>
        </w:rPr>
        <w:t>КОНКУРС НА ПРИЗНАЧЕННЯ УПРАВИТЕЛЯ БАГАТОКВАРТИРНОГО БУДИНКУ</w:t>
      </w:r>
    </w:p>
    <w:p w:rsidR="00B91CAC" w:rsidRPr="007F7356" w:rsidRDefault="00B91CAC" w:rsidP="00B91CAC">
      <w:pPr>
        <w:numPr>
          <w:ilvl w:val="0"/>
          <w:numId w:val="1"/>
        </w:numPr>
        <w:spacing w:after="0" w:line="450" w:lineRule="atLeast"/>
        <w:ind w:left="150" w:right="300" w:firstLine="26256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</w:p>
    <w:p w:rsidR="00B91CAC" w:rsidRPr="007F7356" w:rsidRDefault="00B91CAC" w:rsidP="00B91CAC">
      <w:pPr>
        <w:numPr>
          <w:ilvl w:val="0"/>
          <w:numId w:val="1"/>
        </w:numPr>
        <w:spacing w:line="450" w:lineRule="atLeast"/>
        <w:ind w:left="150" w:right="300" w:firstLine="26256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hyperlink r:id="rId5" w:tooltip="Средне" w:history="1">
        <w:r w:rsidRPr="007F7356">
          <w:rPr>
            <w:rFonts w:ascii="Arial" w:eastAsia="Times New Roman" w:hAnsi="Arial" w:cs="Arial"/>
            <w:b/>
            <w:bCs/>
            <w:color w:val="AD0101"/>
            <w:sz w:val="17"/>
            <w:szCs w:val="17"/>
            <w:u w:val="single"/>
            <w:bdr w:val="none" w:sz="0" w:space="0" w:color="auto" w:frame="1"/>
            <w:lang w:eastAsia="ru-RU"/>
          </w:rPr>
          <w:t>3</w:t>
        </w:r>
      </w:hyperlink>
      <w:r w:rsidRPr="007F7356">
        <w:rPr>
          <w:rFonts w:ascii="Times New Roman" w:eastAsia="Times New Roman" w:hAnsi="Times New Roman"/>
          <w:b/>
          <w:bCs/>
          <w:noProof/>
          <w:color w:val="0281C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7E48C5" wp14:editId="16BAA2E8">
            <wp:extent cx="4286250" cy="2266950"/>
            <wp:effectExtent l="0" t="0" r="0" b="0"/>
            <wp:docPr id="1" name="Рисунок 1" descr="КОНКУРС НА ПРИЗНАЧЕННЯ УПРАВИТЕЛЯ БАГАТОКВАРТИРНОГО БУДИН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НА ПРИЗНАЧЕННЯ УПРАВИТЕЛЯ БАГАТОКВАРТИРНОГО БУДИН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AC" w:rsidRPr="003C67F2" w:rsidRDefault="00B91CAC" w:rsidP="00B91CAC">
      <w:pPr>
        <w:numPr>
          <w:ilvl w:val="0"/>
          <w:numId w:val="1"/>
        </w:numPr>
        <w:spacing w:after="0" w:line="240" w:lineRule="auto"/>
        <w:ind w:left="150" w:right="300" w:firstLine="26256"/>
        <w:jc w:val="center"/>
        <w:rPr>
          <w:rFonts w:ascii="Arial" w:eastAsia="Times New Roman" w:hAnsi="Arial" w:cs="Arial"/>
          <w:b/>
          <w:bCs/>
          <w:color w:val="A8A8A8"/>
          <w:sz w:val="36"/>
          <w:szCs w:val="36"/>
          <w:u w:val="single"/>
          <w:lang w:eastAsia="ru-RU"/>
        </w:rPr>
      </w:pPr>
      <w:r w:rsidRPr="003C67F2">
        <w:rPr>
          <w:rFonts w:ascii="Times New Roman" w:eastAsia="Times New Roman" w:hAnsi="Times New Roman"/>
          <w:b/>
          <w:bCs/>
          <w:color w:val="4B4B4B"/>
          <w:sz w:val="36"/>
          <w:szCs w:val="36"/>
          <w:u w:val="single"/>
          <w:bdr w:val="none" w:sz="0" w:space="0" w:color="auto" w:frame="1"/>
          <w:lang w:eastAsia="ru-RU"/>
        </w:rPr>
        <w:t>О</w:t>
      </w:r>
      <w:r w:rsidRPr="003C67F2">
        <w:rPr>
          <w:rFonts w:ascii="Times New Roman" w:eastAsia="Times New Roman" w:hAnsi="Times New Roman"/>
          <w:b/>
          <w:bCs/>
          <w:color w:val="4B4B4B"/>
          <w:sz w:val="36"/>
          <w:szCs w:val="36"/>
          <w:u w:val="single"/>
          <w:bdr w:val="none" w:sz="0" w:space="0" w:color="auto" w:frame="1"/>
          <w:lang w:val="uk-UA" w:eastAsia="ru-RU"/>
        </w:rPr>
        <w:t>О</w:t>
      </w:r>
      <w:proofErr w:type="spellStart"/>
      <w:r w:rsidRPr="003C67F2">
        <w:rPr>
          <w:rFonts w:ascii="Times New Roman" w:eastAsia="Times New Roman" w:hAnsi="Times New Roman"/>
          <w:b/>
          <w:bCs/>
          <w:color w:val="4B4B4B"/>
          <w:sz w:val="36"/>
          <w:szCs w:val="36"/>
          <w:u w:val="single"/>
          <w:bdr w:val="none" w:sz="0" w:space="0" w:color="auto" w:frame="1"/>
          <w:lang w:eastAsia="ru-RU"/>
        </w:rPr>
        <w:t>голошення</w:t>
      </w:r>
      <w:proofErr w:type="spellEnd"/>
    </w:p>
    <w:p w:rsidR="00B91CAC" w:rsidRPr="007F7356" w:rsidRDefault="00B91CAC" w:rsidP="00B91CAC">
      <w:pPr>
        <w:numPr>
          <w:ilvl w:val="0"/>
          <w:numId w:val="1"/>
        </w:numPr>
        <w:spacing w:after="0" w:line="240" w:lineRule="auto"/>
        <w:ind w:left="150" w:right="300" w:firstLine="26256"/>
        <w:jc w:val="center"/>
        <w:rPr>
          <w:rFonts w:ascii="Arial" w:eastAsia="Times New Roman" w:hAnsi="Arial" w:cs="Arial"/>
          <w:b/>
          <w:bCs/>
          <w:color w:val="A8A8A8"/>
          <w:sz w:val="17"/>
          <w:szCs w:val="17"/>
          <w:lang w:eastAsia="ru-RU"/>
        </w:rPr>
      </w:pPr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ро</w:t>
      </w:r>
      <w:proofErr w:type="spellEnd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управителя </w:t>
      </w:r>
      <w:proofErr w:type="spellStart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багатоквартирних</w:t>
      </w:r>
      <w:proofErr w:type="spellEnd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бу</w:t>
      </w:r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динків</w:t>
      </w:r>
      <w:proofErr w:type="spellEnd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Баришівської</w:t>
      </w:r>
      <w:proofErr w:type="spellEnd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 xml:space="preserve"> ради</w:t>
      </w:r>
      <w:r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Київської області</w:t>
      </w:r>
    </w:p>
    <w:p w:rsidR="00B91CAC" w:rsidRPr="007F7356" w:rsidRDefault="00B91CAC" w:rsidP="00B91CAC">
      <w:pPr>
        <w:spacing w:after="0" w:line="300" w:lineRule="atLeast"/>
        <w:jc w:val="center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7F7356">
        <w:rPr>
          <w:rFonts w:ascii="Times New Roman" w:eastAsia="Times New Roman" w:hAnsi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:rsidR="00B91CAC" w:rsidRPr="007F7356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Закону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багатоквартирному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»,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«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Порядку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управителя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багатоквартирного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»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регіонального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будівництва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житлово-комунального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proofErr w:type="gram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13.06.2016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р.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№ 150,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ріше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ння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аришів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ської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селищн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17.12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.2020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р.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10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управителя </w:t>
      </w:r>
      <w:proofErr w:type="spellStart"/>
      <w:proofErr w:type="gram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багатокв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артирних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будинків</w:t>
      </w:r>
      <w:proofErr w:type="spellEnd"/>
      <w:proofErr w:type="gram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селищної ради Київської області»,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виконавчий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аришів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ської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селищн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оголошує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управителя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з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багатоквартирними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будинками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н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аришівської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селищної ради Київської області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Pr="00CB4C22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</w:pPr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Найменування, місцезнаходження організатора конкурсу: Виконавчий комітет </w:t>
      </w:r>
      <w:proofErr w:type="spellStart"/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Б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аришівської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селищн</w:t>
      </w:r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ої ради, </w:t>
      </w:r>
      <w:r w:rsidR="00060247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07501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, Київська область,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Баришівський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район, </w:t>
      </w:r>
      <w:r w:rsidRPr="00C24E67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смт. Баришівка, вул. Центральна 27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, e-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C24E67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baryshivka-rada@baryshivska-gromada.gov.ua</w:t>
      </w:r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91CAC" w:rsidRPr="003C67F2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</w:pPr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Прізвище та посада, номер телефону особи, уповноваженої здійснювати зв’язок з учасниками к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онкурсу: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Шовть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Юрій Анатолійович - голова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lastRenderedPageBreak/>
        <w:t>конкурсної комісії</w:t>
      </w:r>
      <w:r w:rsidRPr="003C67F2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; </w:t>
      </w:r>
      <w:proofErr w:type="spellStart"/>
      <w:r w:rsidRPr="004D0B99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Мусієць</w:t>
      </w:r>
      <w:proofErr w:type="spellEnd"/>
      <w:r w:rsidRPr="004D0B99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Ві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та Іванівна - </w:t>
      </w:r>
      <w:r w:rsidRPr="003C67F2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секретар к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онкурсної комісії; </w:t>
      </w:r>
      <w:proofErr w:type="spellStart"/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тел</w:t>
      </w:r>
      <w:proofErr w:type="spellEnd"/>
      <w:r w:rsidRPr="00605850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(045</w:t>
      </w:r>
      <w:r w:rsidRPr="003C67F2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76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) 5-49-47</w:t>
      </w:r>
      <w:r w:rsidRPr="003C67F2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91CAC" w:rsidRPr="003C67F2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</w:p>
    <w:p w:rsidR="00B91CAC" w:rsidRDefault="00B91CAC" w:rsidP="00B91CA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val="uk-UA" w:eastAsia="ru-RU"/>
        </w:rPr>
        <w:t>Найменування об’єктів</w:t>
      </w:r>
      <w:r w:rsidRPr="003C67F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конкурсу:</w:t>
      </w:r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3C67F2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багатоквартирні будинки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(об’єкт конкурсу № 1</w:t>
      </w:r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, загальна площа житлових приміщень – 21,4 </w:t>
      </w:r>
      <w:proofErr w:type="spellStart"/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тис.кв.м</w:t>
      </w:r>
      <w:proofErr w:type="spellEnd"/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) та </w:t>
      </w:r>
      <w:r w:rsidRPr="003C67F2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багатоквартирні будинки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(об’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єкт конкурсу № 2</w:t>
      </w:r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, загальна площа житлових приміщень –</w:t>
      </w:r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18,6</w:t>
      </w:r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тис.кв.м</w:t>
      </w:r>
      <w:proofErr w:type="spellEnd"/>
      <w:r w:rsidR="00060247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)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3C67F2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в яких не створено об’єднань співвласників багатоквартирних будинків, </w:t>
      </w:r>
      <w:r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 xml:space="preserve">і </w:t>
      </w:r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3C67F2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  <w:t>співвласники яких не прийняли рішення про форму управління багатоквартирним будинком.</w:t>
      </w:r>
    </w:p>
    <w:p w:rsidR="00B91CAC" w:rsidRPr="003C67F2" w:rsidRDefault="00B91CAC" w:rsidP="00B91CA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B91CAC" w:rsidRPr="003C67F2" w:rsidRDefault="00B91CAC" w:rsidP="00B91CAC">
      <w:pPr>
        <w:spacing w:after="0" w:line="300" w:lineRule="atLeast"/>
        <w:ind w:right="-1"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</w:p>
    <w:p w:rsidR="00B91CAC" w:rsidRPr="00135FB3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b/>
          <w:i/>
          <w:color w:val="4B4B4B"/>
          <w:sz w:val="24"/>
          <w:szCs w:val="24"/>
          <w:u w:val="single"/>
          <w:lang w:eastAsia="ru-RU"/>
        </w:rPr>
      </w:pP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Критерії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оцінки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конкурсних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пропозицій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B91CAC" w:rsidRPr="007F7356" w:rsidRDefault="00B91CAC" w:rsidP="00B91CAC">
      <w:pPr>
        <w:spacing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7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B91CAC" w:rsidRPr="007F7356" w:rsidTr="00F252F6">
        <w:trPr>
          <w:trHeight w:val="6240"/>
        </w:trPr>
        <w:tc>
          <w:tcPr>
            <w:tcW w:w="7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4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6487"/>
              <w:gridCol w:w="2126"/>
            </w:tblGrid>
            <w:tr w:rsidR="00B91CAC" w:rsidRPr="007F7356" w:rsidTr="00F252F6"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 з/п</w:t>
                  </w:r>
                </w:p>
              </w:tc>
              <w:tc>
                <w:tcPr>
                  <w:tcW w:w="64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Критерії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оцінки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Кількість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балів</w:t>
                  </w:r>
                  <w:proofErr w:type="spellEnd"/>
                </w:p>
              </w:tc>
            </w:tr>
            <w:tr w:rsidR="00B91CAC" w:rsidRPr="007F7356" w:rsidTr="00F252F6"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Ціна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послуги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що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включає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відповідно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до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статті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12 Закону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України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«Про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особливості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здійснення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права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власності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багатоквартирному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будинку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», 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зокрема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витрати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утримання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і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проведення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ремонту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спільного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майна 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багатоквартирному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будинку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та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його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прибудинкової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території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винагороду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управителю з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розрахунку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на 1 м</w:t>
                  </w: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 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загальної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площі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об’єкта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конкурсу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35</w:t>
                  </w:r>
                </w:p>
              </w:tc>
            </w:tr>
            <w:tr w:rsidR="00B91CAC" w:rsidRPr="007F7356" w:rsidTr="00F252F6"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Рівень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забезпеченості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учасника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конкурсу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матеріально-технічною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базою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B91CAC" w:rsidRPr="007F7356" w:rsidTr="00F252F6"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Наявність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персоналу,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що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відповідає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кваліфікаційним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вимогам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до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професій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працівників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та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має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необхідні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знання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і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досвід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(з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урахуванням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договорів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щодо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залучення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співвиконавців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B91CAC" w:rsidRPr="007F7356" w:rsidTr="00F252F6"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Фінансова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спроможність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учасника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конкурсу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B91CAC" w:rsidRPr="007F7356" w:rsidTr="00F252F6"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Наявність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досвіду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роботи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з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надання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послуг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сфері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житлово-комунального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господарства</w:t>
                  </w:r>
                  <w:proofErr w:type="spellEnd"/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      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CAC" w:rsidRPr="007F7356" w:rsidRDefault="00B91CAC" w:rsidP="00F25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7356"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</w:tr>
          </w:tbl>
          <w:p w:rsidR="00B91CAC" w:rsidRPr="007F7356" w:rsidRDefault="00B91CAC" w:rsidP="00F25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CAC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B91CAC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подані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конкурсною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документацією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досвід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житлово-комунального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кваліфікації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досвід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персоналу (нагороди,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дипломи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свідоцтва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сертифікати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додатково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нараховуватися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до 5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балів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</w:p>
    <w:p w:rsidR="00B91CAC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Вимоги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до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конкурсних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пропозицій</w:t>
      </w:r>
      <w:proofErr w:type="spellEnd"/>
      <w:r w:rsidRPr="00135FB3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особисто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уповноважену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чин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ом особу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організатору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запечатаному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конверті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зазначається</w:t>
      </w:r>
      <w:proofErr w:type="spellEnd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:«На конкурс з </w:t>
      </w:r>
      <w:proofErr w:type="spellStart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управителя </w:t>
      </w:r>
      <w:proofErr w:type="spellStart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багатоквартирного</w:t>
      </w:r>
      <w:proofErr w:type="spellEnd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 w:rsidRPr="00135FB3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»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будинків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повне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lastRenderedPageBreak/>
        <w:t>найменування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організатора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конкурсу, дата та час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конкурсу, 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повне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по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батькові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, код за ЄДРПОУ</w:t>
      </w:r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(для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юридичних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реєстраційний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облікової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картки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фізичних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номери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контактних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телефонів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Default="00B91CAC" w:rsidP="00D00B64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пронумеровується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прошивається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підписується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уповноваженою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особою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та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скріплюється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печаткою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зазначенням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сторінок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повинна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реєстр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наданих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зазначено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складі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визначенням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номерів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сторінок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знаходиться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Pr="007F7356" w:rsidRDefault="00B91CAC" w:rsidP="00B91CAC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істити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відбитки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печатки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підпис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уповноваженої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особи.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Вимога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печатки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стосується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без печатки.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запечатується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в одному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конверті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пакеті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склеювання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містити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відбитки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печатки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(за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).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строку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розкриваються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повертаються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подали.</w:t>
      </w:r>
    </w:p>
    <w:p w:rsidR="00B91CAC" w:rsidRPr="007F7356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відкликати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внести до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доповнення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) до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строку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оригінали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подаються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Pr="00135FB3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</w:p>
    <w:p w:rsidR="00B91CAC" w:rsidRPr="00135FB3" w:rsidRDefault="00B91CAC" w:rsidP="00B91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4B4B4B"/>
          <w:sz w:val="21"/>
          <w:szCs w:val="21"/>
          <w:u w:val="single"/>
          <w:lang w:eastAsia="ru-RU"/>
        </w:rPr>
      </w:pPr>
      <w:r w:rsidRPr="00135FB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Для </w:t>
      </w:r>
      <w:proofErr w:type="spellStart"/>
      <w:r w:rsidRPr="00135FB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участі</w:t>
      </w:r>
      <w:proofErr w:type="spellEnd"/>
      <w:r w:rsidRPr="00135FB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135FB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конкурсі</w:t>
      </w:r>
      <w:proofErr w:type="spellEnd"/>
      <w:r w:rsidRPr="00135FB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майбутній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учасник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заяву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згідно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додатку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конкурсної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документації</w:t>
      </w:r>
      <w:proofErr w:type="spellEnd"/>
      <w:r w:rsidRPr="00135FB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До заяви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складі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подаються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 для</w:t>
      </w:r>
      <w:proofErr w:type="gram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:</w:t>
      </w:r>
    </w:p>
    <w:p w:rsidR="00B91CAC" w:rsidRPr="00E74AEB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i/>
          <w:color w:val="4B4B4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Д</w:t>
      </w:r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окументи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штаті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щонайменше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одного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найманого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пройшов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професійну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атестацію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відповідність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кваліфікаційним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професії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«менеджер» (управитель)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житлового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будинків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)» (для управителя –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юридичної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особи),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професійної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атестації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штаті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за договором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щонайменше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одного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найманого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пройшов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професійну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атестацію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відповідність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кваліфікаційним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професії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менеджер» (управитель)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житлового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будинків</w:t>
      </w:r>
      <w:proofErr w:type="spellEnd"/>
      <w:r w:rsidRPr="00E74AEB"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)» (для управителя</w:t>
      </w:r>
      <w:r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 xml:space="preserve"> особи – </w:t>
      </w:r>
      <w:proofErr w:type="spellStart"/>
      <w:r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підприємця</w:t>
      </w:r>
      <w:proofErr w:type="spellEnd"/>
      <w:r>
        <w:rPr>
          <w:rFonts w:ascii="Times New Roman" w:eastAsia="Times New Roman" w:hAnsi="Times New Roman"/>
          <w:i/>
          <w:color w:val="4B4B4B"/>
          <w:sz w:val="28"/>
          <w:szCs w:val="28"/>
          <w:bdr w:val="none" w:sz="0" w:space="0" w:color="auto" w:frame="1"/>
          <w:lang w:eastAsia="ru-RU"/>
        </w:rPr>
        <w:t>).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2. З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асвідчені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засвідчують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повноваження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3. З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асвідчена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статуту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інший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засновницький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документ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до закону)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юрид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ичної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особи –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lastRenderedPageBreak/>
        <w:t>4. З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асвідчена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фінансової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звітності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останній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(баланс Ф-1,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зв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іт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фінансові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Ф-2).</w:t>
      </w:r>
    </w:p>
    <w:p w:rsidR="00B91CAC" w:rsidRPr="00F346BF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В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иписка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Єдиного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державного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реєстру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юридичних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осіб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фізичних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осіб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підприємців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Pr="00F346BF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6. З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асвідчена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свідоцтва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додану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платником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ПДВ)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91CAC" w:rsidRPr="00E31650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7. З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асвідчена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свідоцтва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ик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платником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податку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).</w:t>
      </w:r>
    </w:p>
    <w:p w:rsidR="00B91CAC" w:rsidRPr="007F7356" w:rsidRDefault="00B91CAC" w:rsidP="00B91CAC">
      <w:pPr>
        <w:spacing w:after="0" w:line="300" w:lineRule="atLeast"/>
        <w:ind w:right="-1"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8. Д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овідк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а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його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забезпеченості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матеріально-технічною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базою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до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).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9. О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ригінал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довідки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про персонал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 5</w:t>
      </w:r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до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);</w:t>
      </w:r>
    </w:p>
    <w:p w:rsidR="00B91CAC" w:rsidRPr="007F7356" w:rsidRDefault="00B91CAC" w:rsidP="00B91CA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10.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К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об’єкту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6</w:t>
      </w:r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до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);</w:t>
      </w:r>
    </w:p>
    <w:p w:rsidR="00B91CAC" w:rsidRPr="007F7356" w:rsidRDefault="00B91CAC" w:rsidP="00B91CA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11. Р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озрахунки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кожний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багатоквартирний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будинок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входить до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окремо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, (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7</w:t>
      </w:r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до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);</w:t>
      </w:r>
    </w:p>
    <w:p w:rsidR="00B91CAC" w:rsidRPr="007F7356" w:rsidRDefault="00B91CAC" w:rsidP="00B91CAC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12. З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асвідчені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копії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житлово-комунального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Default="00B91CAC" w:rsidP="00B91CAC">
      <w:pPr>
        <w:spacing w:after="0" w:line="300" w:lineRule="atLeast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B91CAC" w:rsidRPr="007F7356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пропозиція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кожного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окремо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</w:pP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</w:pPr>
      <w:r w:rsidRPr="00E74AEB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>Учасники мають право, крім передбачених конкурсною документацією, подавати у складі конкурсної пропозиції також інші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  <w:r w:rsidRPr="00E74AEB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документи, що підтверджують досвід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  <w:r w:rsidRPr="00E74AEB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роботи з надання послуг у сфері житлово-комунального господарства, рівень кваліфікації, знання та досвід персоналу (нагороди, свідоцтва, сертифікати, рекомендації тощо).</w:t>
      </w:r>
    </w:p>
    <w:p w:rsidR="00B91CAC" w:rsidRPr="002679A6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</w:p>
    <w:p w:rsidR="00B91CAC" w:rsidRPr="002679A6" w:rsidRDefault="00B91CAC" w:rsidP="00B91CAC">
      <w:pPr>
        <w:spacing w:after="0" w:line="300" w:lineRule="atLeast"/>
        <w:ind w:left="717"/>
        <w:jc w:val="both"/>
        <w:rPr>
          <w:rFonts w:ascii="Times New Roman" w:eastAsia="Times New Roman" w:hAnsi="Times New Roman"/>
          <w:b/>
          <w:i/>
          <w:color w:val="4B4B4B"/>
          <w:sz w:val="21"/>
          <w:szCs w:val="21"/>
          <w:u w:val="single"/>
          <w:lang w:eastAsia="ru-RU"/>
        </w:rPr>
      </w:pPr>
      <w:r w:rsidRPr="002679A6">
        <w:rPr>
          <w:rFonts w:ascii="Times New Roman" w:eastAsia="Times New Roman" w:hAnsi="Times New Roman"/>
          <w:b/>
          <w:i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 xml:space="preserve">Дата </w:t>
      </w:r>
      <w:proofErr w:type="spellStart"/>
      <w:r w:rsidRPr="002679A6">
        <w:rPr>
          <w:rFonts w:ascii="Times New Roman" w:eastAsia="Times New Roman" w:hAnsi="Times New Roman"/>
          <w:b/>
          <w:i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>огляду</w:t>
      </w:r>
      <w:proofErr w:type="spellEnd"/>
      <w:r w:rsidRPr="002679A6">
        <w:rPr>
          <w:rFonts w:ascii="Times New Roman" w:eastAsia="Times New Roman" w:hAnsi="Times New Roman"/>
          <w:b/>
          <w:i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79A6">
        <w:rPr>
          <w:rFonts w:ascii="Times New Roman" w:eastAsia="Times New Roman" w:hAnsi="Times New Roman"/>
          <w:b/>
          <w:i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>об’єктів</w:t>
      </w:r>
      <w:proofErr w:type="spellEnd"/>
      <w:r w:rsidRPr="002679A6">
        <w:rPr>
          <w:rFonts w:ascii="Times New Roman" w:eastAsia="Times New Roman" w:hAnsi="Times New Roman"/>
          <w:b/>
          <w:i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конкурсу та доступ до них.</w:t>
      </w: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</w:pPr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Доступ до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конкурсу та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огляд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проводитись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з </w:t>
      </w:r>
      <w:r w:rsidR="00D00B64"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val="uk-UA" w:eastAsia="ru-RU"/>
        </w:rPr>
        <w:t>04.01</w:t>
      </w:r>
      <w:r w:rsidR="00D00B64"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>.2021</w:t>
      </w:r>
      <w:r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val="uk-UA" w:eastAsia="ru-RU"/>
        </w:rPr>
        <w:t>р.</w:t>
      </w:r>
      <w:r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 xml:space="preserve"> по </w:t>
      </w:r>
      <w:r w:rsidR="00D00B64"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val="uk-UA" w:eastAsia="ru-RU"/>
        </w:rPr>
        <w:t>22.01</w:t>
      </w:r>
      <w:r w:rsidR="00D00B64"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>.2021</w:t>
      </w:r>
      <w:r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val="uk-UA" w:eastAsia="ru-RU"/>
        </w:rPr>
        <w:t>р.</w:t>
      </w:r>
      <w:r w:rsidRPr="007F7356">
        <w:rPr>
          <w:rFonts w:ascii="Times New Roman" w:eastAsia="Times New Roman" w:hAnsi="Times New Roman"/>
          <w:i/>
          <w:iCs/>
          <w:color w:val="4B4B4B"/>
          <w:spacing w:val="-2"/>
          <w:sz w:val="28"/>
          <w:szCs w:val="28"/>
          <w:u w:val="single"/>
          <w:bdr w:val="none" w:sz="0" w:space="0" w:color="auto" w:frame="1"/>
          <w:lang w:eastAsia="ru-RU"/>
        </w:rPr>
        <w:t xml:space="preserve"> з 10:00 до 15:00 годин. </w:t>
      </w: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бажають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взяти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огляді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повідомляють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секретаря </w:t>
      </w:r>
      <w:proofErr w:type="spellStart"/>
      <w:proofErr w:type="gram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proofErr w:type="gram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пізніше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 xml:space="preserve"> за день до </w:t>
      </w:r>
      <w:proofErr w:type="spellStart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огляду</w:t>
      </w:r>
      <w:proofErr w:type="spellEnd"/>
      <w:r w:rsidRPr="007F7356"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eastAsia="ru-RU"/>
        </w:rPr>
      </w:pPr>
    </w:p>
    <w:p w:rsidR="00B91CAC" w:rsidRPr="005F1A29" w:rsidRDefault="00B91CAC" w:rsidP="00B91CA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F1A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uk-UA" w:eastAsia="ru-RU"/>
        </w:rPr>
        <w:t>З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агальний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обсяг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заборгованості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співвласників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за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послуги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з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утримання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будинків</w:t>
      </w:r>
      <w:proofErr w:type="spellEnd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і </w:t>
      </w:r>
      <w:proofErr w:type="spellStart"/>
      <w:r w:rsidRPr="002A29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сп</w:t>
      </w:r>
      <w:r w:rsidRPr="005F1A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оруд</w:t>
      </w:r>
      <w:proofErr w:type="spellEnd"/>
      <w:r w:rsidRPr="005F1A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та </w:t>
      </w:r>
      <w:proofErr w:type="spellStart"/>
      <w:r w:rsidRPr="005F1A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прибуди</w:t>
      </w:r>
      <w:r w:rsidR="008301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нкових</w:t>
      </w:r>
      <w:proofErr w:type="spellEnd"/>
      <w:r w:rsidR="008301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8301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територій</w:t>
      </w:r>
      <w:proofErr w:type="spellEnd"/>
      <w:r w:rsidR="008301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станом на 01.</w:t>
      </w:r>
      <w:r w:rsidR="008301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uk-UA" w:eastAsia="ru-RU"/>
        </w:rPr>
        <w:t>12</w:t>
      </w:r>
      <w:r w:rsidRPr="005F1A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.2020р.:</w:t>
      </w:r>
    </w:p>
    <w:p w:rsidR="00B91CAC" w:rsidRDefault="008301B1" w:rsidP="00B91CAC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Об’єкт конкурсу № 1 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с.Коржі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)</w:t>
      </w:r>
      <w:r w:rsidR="00060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– 168,8</w:t>
      </w:r>
      <w:r w:rsidR="00B91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B91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тис.грн</w:t>
      </w:r>
      <w:proofErr w:type="spellEnd"/>
      <w:r w:rsidR="00B91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..</w:t>
      </w:r>
    </w:p>
    <w:p w:rsidR="00B91CAC" w:rsidRPr="005F1A29" w:rsidRDefault="008301B1" w:rsidP="00B91CAC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Об’єкт конкурсу № 2 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с.Морозівка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) </w:t>
      </w:r>
      <w:r w:rsidR="00060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- 198,6 </w:t>
      </w:r>
      <w:proofErr w:type="spellStart"/>
      <w:r w:rsidR="00B91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тис.грн</w:t>
      </w:r>
      <w:proofErr w:type="spellEnd"/>
      <w:r w:rsidR="00B91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..</w:t>
      </w:r>
    </w:p>
    <w:p w:rsidR="00B91CAC" w:rsidRPr="002A29E6" w:rsidRDefault="00B91CAC" w:rsidP="00B91CA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B91CAC" w:rsidRPr="002A29E6" w:rsidRDefault="00B91CAC" w:rsidP="00B91CA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3E399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lastRenderedPageBreak/>
        <w:t>Невиконані зобов’язання щодо проведення перерахунку розміру плати за послуги з утримання будинків і споруд та прибудинкових територій у разі перерви в їх наданні, ненадання або надання не в повному обсязі – відсутні</w:t>
      </w:r>
      <w:r w:rsidRPr="005F1A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B91CAC" w:rsidRPr="005F1A29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pacing w:val="-2"/>
          <w:sz w:val="28"/>
          <w:szCs w:val="28"/>
          <w:bdr w:val="none" w:sz="0" w:space="0" w:color="auto" w:frame="1"/>
          <w:lang w:val="uk-UA" w:eastAsia="ru-RU"/>
        </w:rPr>
      </w:pPr>
    </w:p>
    <w:p w:rsidR="00B91CAC" w:rsidRPr="00687872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4"/>
          <w:szCs w:val="24"/>
          <w:lang w:val="uk-UA" w:eastAsia="ru-RU"/>
        </w:rPr>
      </w:pPr>
    </w:p>
    <w:p w:rsidR="00B91CAC" w:rsidRPr="00687872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b/>
          <w:i/>
          <w:color w:val="4B4B4B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над</w:t>
      </w:r>
      <w:r w:rsidRPr="0068787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ання</w:t>
      </w:r>
      <w:proofErr w:type="spellEnd"/>
      <w:r w:rsidRPr="0068787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8787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конкурсної</w:t>
      </w:r>
      <w:proofErr w:type="spellEnd"/>
      <w:r w:rsidRPr="0068787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8787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документації</w:t>
      </w:r>
      <w:proofErr w:type="spellEnd"/>
      <w:r w:rsidRPr="00687872">
        <w:rPr>
          <w:rFonts w:ascii="Times New Roman" w:eastAsia="Times New Roman" w:hAnsi="Times New Roman"/>
          <w:b/>
          <w:i/>
          <w:color w:val="4B4B4B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91CAC" w:rsidRDefault="00B91CAC" w:rsidP="00B91CAC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Конкурсна документація розміщена на офіційному веб-сайті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 селищної ради Київської області.</w:t>
      </w:r>
    </w:p>
    <w:p w:rsidR="00B91CAC" w:rsidRPr="00D51BBA" w:rsidRDefault="00B91CAC" w:rsidP="00B91CAC">
      <w:pPr>
        <w:spacing w:after="0" w:line="300" w:lineRule="atLeast"/>
        <w:ind w:firstLine="450"/>
        <w:jc w:val="both"/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  За бажанням учасника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онкурсна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документація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val="uk-UA" w:eastAsia="ru-RU"/>
        </w:rPr>
        <w:t xml:space="preserve">з додатками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надається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особисто</w:t>
      </w:r>
      <w:proofErr w:type="spellEnd"/>
      <w:r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організатором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учаснику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надходження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заяви про участь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зазначається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.</w:t>
      </w:r>
    </w:p>
    <w:p w:rsidR="00B91CAC" w:rsidRPr="007F7356" w:rsidRDefault="00B91CAC" w:rsidP="00B91CAC">
      <w:pPr>
        <w:spacing w:after="0" w:line="300" w:lineRule="atLeast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  <w:r w:rsidRPr="007F7356">
        <w:rPr>
          <w:rFonts w:ascii="Times New Roman" w:eastAsia="Times New Roman" w:hAnsi="Times New Roman"/>
          <w:color w:val="4B4B4B"/>
          <w:sz w:val="28"/>
          <w:szCs w:val="28"/>
          <w:bdr w:val="none" w:sz="0" w:space="0" w:color="auto" w:frame="1"/>
          <w:lang w:eastAsia="ru-RU"/>
        </w:rPr>
        <w:t> </w:t>
      </w:r>
    </w:p>
    <w:p w:rsidR="00B91CAC" w:rsidRDefault="00B91CAC" w:rsidP="00B91CAC">
      <w:pPr>
        <w:spacing w:after="0" w:line="300" w:lineRule="atLeast"/>
        <w:jc w:val="both"/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 </w:t>
      </w:r>
    </w:p>
    <w:p w:rsidR="00B91CAC" w:rsidRPr="002A29E6" w:rsidRDefault="00B91CAC" w:rsidP="00B91CA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</w:pPr>
      <w:r w:rsidRPr="002A29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Кінцевий строк подання ко</w:t>
      </w:r>
      <w:r w:rsidRPr="004523C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нкурсних пропозицій </w:t>
      </w:r>
      <w:r w:rsidR="00D00B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– 16год.00хв. 27 січня 2021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 року, що складає більше 30 (</w:t>
      </w:r>
      <w:r w:rsidRPr="004523C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тридцяти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)</w:t>
      </w:r>
      <w:r w:rsidRPr="002A29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 календарних днів з дати опублікування </w:t>
      </w:r>
      <w:r w:rsidR="00D00B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26.12.2020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р. </w:t>
      </w:r>
      <w:r w:rsidRPr="002A29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в друкованому засобі м</w:t>
      </w:r>
      <w:r w:rsidRPr="004523C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асової інформації (щотижневій газеті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Баришівський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 вісник»)</w:t>
      </w:r>
      <w:r w:rsidRPr="002A29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 повідомлення про проведення конкурсу.</w:t>
      </w:r>
    </w:p>
    <w:p w:rsidR="00B91CAC" w:rsidRPr="002A27DD" w:rsidRDefault="00B91CAC" w:rsidP="00B91CAC">
      <w:pPr>
        <w:spacing w:after="0" w:line="300" w:lineRule="atLeast"/>
        <w:ind w:firstLine="450"/>
        <w:jc w:val="both"/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</w:pPr>
      <w:proofErr w:type="spellStart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>Розкриття</w:t>
      </w:r>
      <w:proofErr w:type="spellEnd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>конвертів</w:t>
      </w:r>
      <w:proofErr w:type="spellEnd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 xml:space="preserve"> з </w:t>
      </w:r>
      <w:proofErr w:type="spellStart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>конкурсними</w:t>
      </w:r>
      <w:proofErr w:type="spellEnd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>пропозиціями</w:t>
      </w:r>
      <w:proofErr w:type="spellEnd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буде </w:t>
      </w:r>
      <w:proofErr w:type="spellStart"/>
      <w:r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>здійснено</w:t>
      </w:r>
      <w:proofErr w:type="spellEnd"/>
      <w:r w:rsidRPr="008806A0">
        <w:rPr>
          <w:rFonts w:ascii="Times New Roman" w:eastAsia="Times New Roman" w:hAnsi="Times New Roman"/>
          <w:color w:val="4B4B4B"/>
          <w:sz w:val="28"/>
          <w:szCs w:val="28"/>
          <w:lang w:eastAsia="ru-RU"/>
        </w:rPr>
        <w:t xml:space="preserve"> </w:t>
      </w:r>
      <w:r w:rsidR="00D00B64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28 січня 2021</w:t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р. (</w:t>
      </w:r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на наступний день після закінчення строку їх подання</w:t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)</w:t>
      </w:r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 на засіданні конкурсної комісії, яке відбудеться в приміщенні залу засідань </w:t>
      </w:r>
      <w:proofErr w:type="spellStart"/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Баришівської</w:t>
      </w:r>
      <w:proofErr w:type="spellEnd"/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 селищної ради (</w:t>
      </w:r>
      <w:proofErr w:type="spellStart"/>
      <w:proofErr w:type="gramStart"/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смт.Баришівка</w:t>
      </w:r>
      <w:proofErr w:type="spellEnd"/>
      <w:proofErr w:type="gramEnd"/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, </w:t>
      </w:r>
      <w:proofErr w:type="spellStart"/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вул.Центральна</w:t>
      </w:r>
      <w:proofErr w:type="spellEnd"/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 27) о 10год.00хв. в присутності </w:t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членів конкурсної комісії та </w:t>
      </w:r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 xml:space="preserve">учасників конкурсу </w:t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(</w:t>
      </w:r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уповноважених ними осіб</w:t>
      </w:r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)</w:t>
      </w:r>
      <w:r w:rsidRPr="002A27DD"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, що подали конкурсні пропозиції</w:t>
      </w:r>
      <w:bookmarkStart w:id="0" w:name="page21"/>
      <w:bookmarkEnd w:id="0"/>
      <w:r>
        <w:rPr>
          <w:rFonts w:ascii="Times New Roman" w:eastAsia="Times New Roman" w:hAnsi="Times New Roman"/>
          <w:color w:val="4B4B4B"/>
          <w:sz w:val="28"/>
          <w:szCs w:val="28"/>
          <w:lang w:val="uk-UA" w:eastAsia="ru-RU"/>
        </w:rPr>
        <w:t>.</w:t>
      </w:r>
    </w:p>
    <w:p w:rsidR="00B23828" w:rsidRPr="00B91CAC" w:rsidRDefault="00060247">
      <w:pPr>
        <w:rPr>
          <w:lang w:val="uk-UA"/>
        </w:rPr>
      </w:pPr>
      <w:bookmarkStart w:id="1" w:name="_GoBack"/>
      <w:bookmarkEnd w:id="1"/>
    </w:p>
    <w:sectPr w:rsidR="00B23828" w:rsidRPr="00B9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CA7"/>
    <w:multiLevelType w:val="hybridMultilevel"/>
    <w:tmpl w:val="39B8C826"/>
    <w:lvl w:ilvl="0" w:tplc="665EB6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F26031C"/>
    <w:multiLevelType w:val="multilevel"/>
    <w:tmpl w:val="15F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A"/>
    <w:rsid w:val="00060247"/>
    <w:rsid w:val="000809CA"/>
    <w:rsid w:val="004411EF"/>
    <w:rsid w:val="008301B1"/>
    <w:rsid w:val="00B91CAC"/>
    <w:rsid w:val="00D00B64"/>
    <w:rsid w:val="00D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47B7"/>
  <w15:chartTrackingRefBased/>
  <w15:docId w15:val="{136D82A9-CC7E-447D-8066-25800BE5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an.org.ua/uploads/posts/2019-01/1546608953_1543325563_konkyrs_yprav_10_2018.jpg" TargetMode="External"/><Relationship Id="rId5" Type="http://schemas.openxmlformats.org/officeDocument/2006/relationships/hyperlink" Target="http://berezan.org.ua/main/7080-konkurs-na-priznachennya-upravitelya-bagatokvartirnogo-budink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2</cp:revision>
  <dcterms:created xsi:type="dcterms:W3CDTF">2020-12-21T09:24:00Z</dcterms:created>
  <dcterms:modified xsi:type="dcterms:W3CDTF">2020-12-21T11:26:00Z</dcterms:modified>
</cp:coreProperties>
</file>